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2.1.1. gyakorló teszt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születéskor várható élettartam a magyar férfi populációban (2010)?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70,50 év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kardiovaszkuláris betegségek éves mortalitása Magyarországon (2010)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60-70 000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Európai Kardiológusok Társasága által bevezetett, ún. SCORE rizikóbecslés a fatális 10 éven belüli szív- és érrendszeri eseményt prognosztizálja. Az alábbiakat figyelembe veszi a SCORE rizikóbecslés, kivéve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LDL koleszterin szint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Framingham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rizikóbecslés figyelembe veszi az alábbi tényezőket, kivéve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BNP szint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nagy kardiovaszkuláris kockázat definíciója a SCORE rendszer szerint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szív és érrendszeri halálozás rizikója ≥5% 10 éven belül 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idő előtti (korai) mortalitás részaránya az összes halálozásból (2009)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28%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Az alábbi gyógyszerek közül melyiknek nincs bizonyított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cardiovascularis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preventív hatása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nitrátok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Grace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rizikóbecslésre igaz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akut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coronária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szindróma rizikóbecslésére alkalmazható 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testtömeg index (BMI) javasolt célértéke a prevenciós tevékenység során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&lt;25 kg /m2</w:t>
      </w:r>
    </w:p>
    <w:p w:rsidR="006B1378" w:rsidRPr="006B1378" w:rsidRDefault="006B1378" w:rsidP="006B1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születéskor várható élettartam a magyar női populációban (2010)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78,11 év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2.1.3 gyakorló teszt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Milyen módszer nem javasolható a trombózis megelőzésében</w:t>
      </w:r>
      <w:r w:rsidRPr="006B1378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Ágynyugalom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Mely állapot nem jelent a fokozott trombózis rizikót</w:t>
      </w:r>
      <w:r w:rsidRPr="006B1378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Fiatalkor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Tüdőemboliában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 betegek hány %-a hal meg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12%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trombózis megelőzésében mit jelent a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primér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prevenció</w:t>
      </w:r>
      <w:r w:rsidRPr="006B1378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gram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</w:t>
      </w:r>
      <w:proofErr w:type="gram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fokozott trombózis rizikót fel kell ismerni 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szekunder profilaxis szerepe a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tromboembóliás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megbetegedésekben</w:t>
      </w:r>
      <w:r w:rsidRPr="006B1378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Kiszűrni azokat, akiknél nagy az ismétlődés kockázata 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trombózis korszerű diagnosztikájában mely eljárás nem javasolható</w:t>
      </w:r>
      <w:r w:rsidRPr="006B1378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Natív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rtg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veleszületett fokozott trombózis hajlam okai között nem szerepel</w:t>
      </w:r>
      <w:r w:rsidRPr="006B1378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Csökkent vércukorszínt 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Miért jelentős betegség a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tromboembólia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Nagy morbiditása és mortalitása miatt jelentős népegészségügyi probléma 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vénás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tromboembóliák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incidenciája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.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1-2/1000/ év  </w:t>
      </w:r>
    </w:p>
    <w:p w:rsidR="006B1378" w:rsidRPr="006B1378" w:rsidRDefault="006B1378" w:rsidP="006B1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Trombózis rizikóbecslést mikor nem kell végezni?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Non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invaziv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radiológiai vizsgálatok előtt.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2.1.4. gyakorló teszt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1. A diabetes világjárvány okai: mindegyik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2. Elhízás kezelésénél a fogyás ideális üteme: 0,5-1 kg /hét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3. A beteges kövérség szövődményei lehetnek: mindkettő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4. Az OTÁP 2009 vizsgálat szerint a magyar felnőtt lakosság: közel kétharmada túlsúlyos vagy elhízott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5. Mit tekintünk normális BMI értéknek: 18,5-25 között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6. Az OTÁP2009 vizsgálat eredményei alapján, a nők és férfiak körében közel azonos a túlsúlyos vagy elhízottak aránya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7. Mi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testtömegindex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: testsúly (kg) osztva  a méterben kifejezett testmagasság négyzetével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8. A bulimia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nervosára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jellemző: mindkettő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9. A BMI alapján milyen kategóriákba sorolhatjuk az embereket? </w:t>
      </w:r>
      <w:proofErr w:type="gram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kissúlyú</w:t>
      </w:r>
      <w:proofErr w:type="gram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, normális súlyú, túlsúlyos, kövér, betegesen kövér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10. Az anorexia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nervosára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jellemző: mindkettő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2.1.5. gyakorló teszt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1. A szekunder prevencióban -&gt;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gyógyszeres kezelés mellett életmódbeli, táplálkozási és környezeti tényezők is épp olyan fontosak.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2. Serdülő korban </w:t>
      </w:r>
      <w:proofErr w:type="gram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pina</w:t>
      </w:r>
      <w:proofErr w:type="gram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a napi kalcium szükséglet -&gt;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1500 mg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3. A D-vitamin-hiány gyakorisága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osteoporotikus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gram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betegekben</w:t>
      </w:r>
      <w:proofErr w:type="gram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februárban -&gt;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75%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4. A javasolt kalciumot elfogyasztó emberek aránya a csontritkulásos betegek között -&gt;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25%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5. A csontritkulás primer prevenciójának része -&gt;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fenti mind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6. A csúcs-csonttömeg kialakulását befolyásolják -&gt;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Fenti mind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7.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Osteoprotikus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eredetű törések száma évente Magyarországon körülbelül -&gt;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100.000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8. A már kialakult csontritkulás esetén a csonttörések megelőzésében alkalmazható gyógyszerek -&gt;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Strontium-ranelát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9. A csontritkulás szekunder prevenciójában fontos -&gt;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elesés megelőzése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lastRenderedPageBreak/>
        <w:t>10. Az elsődleges és a másodlagos csontritkulás primer prevenciója -&gt;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Nem azonos, mert a másodlagos osteoporosissal járó kórképek esetén a kiváltó ok megszüntetése az elsődleges cél.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2.1-6. gyakorló teszt I.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1. Melyik a legalkalmasabb időpont menstruáló nőknél az önvizsgálat elvégzésére?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hónapról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–hónapra a menstruációt követő 5-7. nap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2. Mit igényel az emlő önvizsgálatának művelése?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rendszerességet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és betanított módszerességet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3. Milyen elváltozásokat fedeznek fel emlőikben azok, akik rendszeresen végzik az emlő önvizsgálatát?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&lt; 1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cm-es elváltozásokat is felfedezhetnek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4. Kiknek ajánljuk az emlő önvizsgálatát?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minden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20 év feletti nőnek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5. Melyik állítás IGAZ: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Epidemiológiai adatok szerint az orális fogamzásgátlók tartós szedése a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méhnyakrák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kockázatát fokozza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6. Melyik állítás HAMIS: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Cseppferőzéssel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is terjedhet (mármint a HPV)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7. Prosztatarák mortalitása nő: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elhízottakban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8. A prosztatarák gyakoribb: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mindkét náció esetén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9. A prosztatarák ritkább, ha: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IGF alacsonyabb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10. Melyik a leggyakoribb urológiai daganat?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prosztatarák</w:t>
      </w:r>
      <w:proofErr w:type="gram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11. Prosztatarák prevenciójának célja: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mindkettő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12. Mit tartalmaz a szervezett emlőszűrés?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szakemberek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által végzett emlővizsgálat; mammográfiás szűrés és szakemberek által végzett emlővizsgálat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13. Mi az emlő önvizsgálatának értéke?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mindenki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jól megismeri a saját emlőinek normál állapotát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14. Az alábbiak közül mely állítás IGAZ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méhnyakrák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precancerosus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állapotaira?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mindegyik</w:t>
      </w:r>
      <w:proofErr w:type="gram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15. Az alábbiak közül mely állítás IGAZ a HPV elleni vakcinákra (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Silgard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és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Cervarix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)?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Bár a leghatékonyabb védekezés a nemi élet megkezdése előtti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vakcináció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, az oltás bármely életkorban alkalmazható.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16. Melyek a prosztatarák kialakulása szempontjából legvalószínűbb preventív étrendi tényezők?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mindkettő</w:t>
      </w:r>
      <w:proofErr w:type="gram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17. Az emlő egy-egy területének áttapintásakor: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három mélységben történő áttapintás szükséges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18. Az alábbiak közül mely tanácsok segíthetnek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méhnyakrák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primer prevenciójában: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mindegyik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19. Az alábbiak közül mely állítás IGAZ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cervix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onkocytológiai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vizsgálatára?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vizsgálat szenzitivitása 80-85%,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specificitása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98% körül van.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20. Az alábbiak közül mely állítás IGAZ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kolposzkópos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vizsgálatra?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mindegyik</w:t>
      </w:r>
      <w:proofErr w:type="gram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21. Melyik állítás HAMIS?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méhnyakrák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az idős kor daganata, az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incidencia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csúcsa 65 év körül van.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22. Melyik állítás IGAZ?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 relatív rizikó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méhnyakrák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kialakulására dohányzás esetén kétszeres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23. Prosztatarák kialakulásától véd: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likopén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24. Az emlők önvizsgálata helyettesíti-e a szervezett emlőszűrést -&gt;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nem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25. Az ÁNTSZ 2003-as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méhnyakrákszűrési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protokollja szerint kiket kell bevonni az államilag szervezett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méhnyakrákszűrés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rendszerébe -&gt;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25 és 65 év közötti nőket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26. Prosztatarák kialakulásának esélye nagyobb -&gt;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mindkettő esetén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27. Vannak-e az emlők önvizsgálatának „műfogásai” (lépései) -&gt;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vannak, melyekre számos országban oktatják a nőket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28. Melyik állítás HAMIS -&gt;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primer fertőzés lezajlása után a vírus élethosszig a szervezetben marad.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29. Prosztatarák valószínűbben alakul ki -&gt;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apa prosztatarákja esetén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30. Melyik urológiai daganat esetén legismertebbek igazolt környezeti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onkogének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-&gt;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hólyagrák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31. Szűrővizsgálat-e az emlő önvizsgálata -&gt;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nem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32. Melyik állítás HAMIS -&gt;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HPV fertőzés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méhnyakrákot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kizárólag az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immunszupprimált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egyénekben okoz.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33. Az alábbiak közül mely állítás IGAZ a HPV tipizálásra -&gt;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Specificitása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nagyon alacsony, sok az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álpozitiv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eset, ezért szűrésre önmagában nem javasolt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34. Az alábbiak közül mely vizsgálatok javasoltak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méhnyakrák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szűrésekor -&gt;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Citológiai kenetvétel és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kolposzkópia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  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 35. Melyik állítás IGAZ?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HPV nemi érintkezéssel illetve bőrkontaktussal terjed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 36. Prosztatarák kialakulásának esélye nagyobb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mindkettő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2/2.1.6 Gyakorló teszt II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1. Melyik szövet jóindulatú elváltozása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fibróma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Kötőszövet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2. Melyik nem fizikai daganatkeltő tényező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Műtrágya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3. Az ajakrák jellemzői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Mindkettő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4. Melyik típusú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leukoplakiából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fejlődik ki legnagyobb arányban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malignoma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leukoplakia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erosiva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lastRenderedPageBreak/>
        <w:t xml:space="preserve">5. Kik tartoznak a rizikócsoportba a szájüregi rák kialakulása szempontjából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40 év feletti dohányzó, alkoholfogyasztó férfiak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6. 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COPD-ben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szenvedő betegek tüdőrák rizikója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fokozott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7. A széklet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occult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vér (FOBT) </w:t>
      </w:r>
      <w:proofErr w:type="gram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hátránya(</w:t>
      </w:r>
      <w:proofErr w:type="gram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i)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Mindkettő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8. Az átlag népesség körében hány százalékban igazolható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polyp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(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adenoma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)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20-25%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9.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colonoscopia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gram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előnye(</w:t>
      </w:r>
      <w:proofErr w:type="gram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i)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Mindkettő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10. Kétlépcsős szűrési stratégiához tartozó </w:t>
      </w:r>
      <w:proofErr w:type="gram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módszer(</w:t>
      </w:r>
      <w:proofErr w:type="spellStart"/>
      <w:proofErr w:type="gram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ek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)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Mindkettő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11. Nem tekintjük szájüregi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praecancerosus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elváltozásnak: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 fehér szivacsos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naevus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12.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colorectalis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carcinoma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(CRC) kialakulása során a normális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nyálkahártya-adenoma-CRC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szekvencia kialakulásának időtartama: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10-15 év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13. A mellkas CT szűrésben résztvevők közül nem meszes tüdőelváltozás miatt kiemeltek döntő többsége: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nem szenved rosszindulatú tüdőrákban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14. Az epidemiológiai adatok szerint mi befolyásolja leginkább a szájüregi daganatok kialakulását?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bizonyos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területeken magasabb az előfordulási gyakoriság, ami elsősorban a kultúra által meghatározott életmód jelentőségére utal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15.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tumor-asszociálta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antigének elleni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autoantitestek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vérből történő kimutatása jelenlegi eredmények alapján: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alacsonyabb szenzitivitással mutatja ki a tüdőrákot, mint a mellkas CT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16. Az alacsony dózisú mellkas CT segítségével az I-ELCAP vizsgálatban a korai,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I.stádiumú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tüdőrákok: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80-90%-ban voltak felfedezhetőek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17.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colonoscopos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szűrés előnyei, kivéve: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nem csökkenti a daganatos halálozást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18. Nagykockázatú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polypokra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jellemző, kivéve: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tubularis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adenoma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19. Gyakorisági sorrendben hányadik helyen áll a szájüregi rák az összes szervek daganatai között?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harmadik</w:t>
      </w:r>
      <w:proofErr w:type="gram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20. Melyik fehér elváltozás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praecancerosis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az alábbiak közül?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lichen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oris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21. Mit jelent a szájüregi daganatok szekunder prevenciója?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daganatok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, vagy az azt megelőző elváltozások kiszűrését, még panaszmentes állapotban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22. Az évenkénti alacsony dózisú mellkas CT a mellkas röntgenhez képest a tüdőrák halálozást az NLST eredményei szerint: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20%-al csökkenti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23. A mellkas CT szűrési programban résztvevők között a dohányzás leszokás aránya: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14.5%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24. A mellkas alacsony dózisú CT sugárterhelése a hagyományos mellkas CT-hez képest: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kevesebb, mint a 20%-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25. Magyarországon évente hány beteg hal meg vastagbélrákban: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kb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5.000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26. A vastagbélrák kialakulása szempontjából nagykockázatú csoport (ok)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mindkettő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27. Melyik minősül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praecancerosus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laesionak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?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cheilitis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glandularis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28. Melyik régióra terjedő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leukoplakia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prognózisa a legrosszabb?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nyelv alatti nyálkahártya és a szájfenéki nyálkahártya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29. A rendszeres mellkas </w:t>
      </w:r>
      <w:proofErr w:type="gram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röntgen szűrésen</w:t>
      </w:r>
      <w:proofErr w:type="gram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való részvétel javítja a tüdőrák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koraibb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felfedezését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30.Mit jelent a primer prevenció a szájüregi rák vonatkozásában?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oki tényezők kiküszöbölését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31. Nem tartozik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lichen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oris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klinikai formái közé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verrucosus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32. A tüdőrák halálozása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anyugati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világban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és C is igaz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33. Hazánk tüdőrák halálozása az utóbbi években (2009-2011)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Kisfokban csökkent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34.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colonoscopia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lehetséges hátrányai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Mindkettő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35. Évenkénti alacsony dózisú mellkas CT elvégzése ma Európában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egyedi mérlegelés mellett végezhető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36. A szájüregi daganatok legfőbb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etiológiai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faktora -&gt; Dohányzás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37. Melyek a szájüregi rák rizikó tényezői -&gt; Mindkettő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38. A tüdőrák halálozása a nyugati világban -&gt;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és C is igaz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39. Hazánk tüdőrák halálozásban -&gt; NEM AZ, hogy a férfiak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laphámrákja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tekintetében világelső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és B igaz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40. A mellkas alacsony dózisú CT sugárterhelése a hagyományos mellkas CT-hez képest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kevesebb, mint 20 %-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41. A mellkas CT szűrési programban résztvevők között a dohányzás leszokás aránya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14,5 %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2.6. gyakorló teszt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1. Melyik a leggyakrabban vaksághoz vezető időskori szembetegség hazánkban?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időskori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maculadegeneráció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2. Melyik a cukorbetegség miatti vakság megelőzésének legfőbb feladatai?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fenti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mindhárom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3. Optimális esetben mi hívhatja fel a figyelmet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zöldhályog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(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glaucoma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simplex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) fennállására?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szemfenékvizsgálat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4. Melyik betegség a leggyakoribb vaksági ok gyermekkorban?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retinopathia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prematurorum</w:t>
      </w:r>
      <w:proofErr w:type="spellEnd"/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5. Évente hány személy veszti el látását hazánkban?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6000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6. Mely koraszülöttek szemfenéki szűrése kötelező?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30.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gesztációs</w:t>
      </w:r>
      <w:proofErr w:type="spell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hét előtti születés és/vagy 1250 grammnál kisebb születési súly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7. Kiknek kell felajánlani a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látásrehabilitáció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lehetőségét?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fenti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mindhárom lehetőség igaz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lastRenderedPageBreak/>
        <w:t xml:space="preserve">8. Szemsérülések elkerülése érdekében védőfelszerelés viselése szükséges: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mindhárom fenti esetben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9. A cukorbetegség miatti vakság hány százalékban lenne megelőzhető hazánkban?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90%-ban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10. A dohányzás hányszorosára növeli az időskori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maculadegeneráció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miatti vakság kialakulásának kockázatát? </w:t>
      </w:r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2-4-szeres kockázat</w:t>
      </w:r>
    </w:p>
    <w:p w:rsidR="006B1378" w:rsidRPr="006B1378" w:rsidRDefault="006B1378" w:rsidP="006B137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11. Melyik </w:t>
      </w:r>
      <w:proofErr w:type="gram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tünet jellemző</w:t>
      </w:r>
      <w:proofErr w:type="gram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glaucoma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simplexre</w:t>
      </w:r>
      <w:proofErr w:type="spellEnd"/>
      <w:r w:rsidRPr="006B1378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? </w:t>
      </w:r>
      <w:proofErr w:type="gram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látóidegfő</w:t>
      </w:r>
      <w:proofErr w:type="gramEnd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6B1378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excavatio</w:t>
      </w:r>
      <w:proofErr w:type="spellEnd"/>
    </w:p>
    <w:p w:rsidR="007464B5" w:rsidRDefault="007464B5"/>
    <w:sectPr w:rsidR="007464B5" w:rsidSect="0074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A9A"/>
    <w:multiLevelType w:val="multilevel"/>
    <w:tmpl w:val="527C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B3F58"/>
    <w:multiLevelType w:val="multilevel"/>
    <w:tmpl w:val="C308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378"/>
    <w:rsid w:val="006B1378"/>
    <w:rsid w:val="0074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4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B1378"/>
    <w:rPr>
      <w:b/>
      <w:bCs/>
    </w:rPr>
  </w:style>
  <w:style w:type="character" w:customStyle="1" w:styleId="apple-converted-space">
    <w:name w:val="apple-converted-space"/>
    <w:basedOn w:val="Bekezdsalapbettpusa"/>
    <w:rsid w:val="006B1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10433</Characters>
  <Application>Microsoft Office Word</Application>
  <DocSecurity>0</DocSecurity>
  <Lines>86</Lines>
  <Paragraphs>23</Paragraphs>
  <ScaleCrop>false</ScaleCrop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1</cp:revision>
  <dcterms:created xsi:type="dcterms:W3CDTF">2012-11-10T22:21:00Z</dcterms:created>
  <dcterms:modified xsi:type="dcterms:W3CDTF">2012-11-10T22:22:00Z</dcterms:modified>
</cp:coreProperties>
</file>