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22. Trypanosomák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Flagellata</w:t>
      </w:r>
      <w:r w:rsidDel="00000000" w:rsidR="00000000" w:rsidRPr="00000000">
        <w:rPr>
          <w:rtl w:val="0"/>
        </w:rPr>
        <w:t xml:space="preserve">, három humán pathogén: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Trypanosoma brucei gambiense</w:t>
      </w:r>
      <w:r w:rsidDel="00000000" w:rsidR="00000000" w:rsidRPr="00000000">
        <w:rPr>
          <w:rtl w:val="0"/>
        </w:rPr>
        <w:t xml:space="preserve"> - nyugat-afrikai álomkór, humán rezervoár, cecelégy vektor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Trypanosoma brucei rhodesiense</w:t>
      </w:r>
      <w:r w:rsidDel="00000000" w:rsidR="00000000" w:rsidRPr="00000000">
        <w:rPr>
          <w:rtl w:val="0"/>
        </w:rPr>
        <w:t xml:space="preserve"> - kelet-afrikai álomkór, vad- és háziállat rezervoár, cecelégy vektor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Trypanosoma cruzi </w:t>
      </w:r>
      <w:r w:rsidDel="00000000" w:rsidR="00000000" w:rsidRPr="00000000">
        <w:rPr>
          <w:rtl w:val="0"/>
        </w:rPr>
        <w:t xml:space="preserve">- dél-amerikai trypanosomiasis (Chagas-kór), vad- és háziállat rezervoár, rablópoloska vektor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 és pathogenezis: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T. brucei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i w:val="1"/>
          <w:rtl w:val="0"/>
        </w:rPr>
        <w:t xml:space="preserve">cecelégy </w:t>
      </w:r>
      <w:r w:rsidDel="00000000" w:rsidR="00000000" w:rsidRPr="00000000">
        <w:rPr>
          <w:rtl w:val="0"/>
        </w:rPr>
        <w:t xml:space="preserve">csípésével </w:t>
      </w:r>
      <w:r w:rsidDel="00000000" w:rsidR="00000000" w:rsidRPr="00000000">
        <w:rPr>
          <w:b w:val="1"/>
          <w:rtl w:val="0"/>
        </w:rPr>
        <w:t xml:space="preserve">trypomastigoták</w:t>
      </w:r>
      <w:r w:rsidDel="00000000" w:rsidR="00000000" w:rsidRPr="00000000">
        <w:rPr>
          <w:rtl w:val="0"/>
        </w:rPr>
        <w:t xml:space="preserve"> jutnak a betegbe - 10-40 μm hosszú, hegyes, végükön keskeny sejtek, egy ostoruk túlnyúlik a testen, unduláló hártya veszi körül. Vérben, nyirokban, liquorban hosszanti hasadással osztódnak, extracellulárisan. Vektor csípésekor trypomastigoták jutnak a cecelégy bélcsatornájába, ott osztódva </w:t>
      </w:r>
      <w:r w:rsidDel="00000000" w:rsidR="00000000" w:rsidRPr="00000000">
        <w:rPr>
          <w:b w:val="1"/>
          <w:rtl w:val="0"/>
        </w:rPr>
        <w:t xml:space="preserve">epimastigotákká</w:t>
      </w:r>
      <w:r w:rsidDel="00000000" w:rsidR="00000000" w:rsidRPr="00000000">
        <w:rPr>
          <w:rtl w:val="0"/>
        </w:rPr>
        <w:t xml:space="preserve"> alakulnak (csak részlegesen veszi körül a hártya). Ezek a nyálmirigyekbe jutnak - osztódnak-érnek, </w:t>
      </w:r>
      <w:r w:rsidDel="00000000" w:rsidR="00000000" w:rsidRPr="00000000">
        <w:rPr>
          <w:b w:val="1"/>
          <w:rtl w:val="0"/>
        </w:rPr>
        <w:t xml:space="preserve">trypomastigoták </w:t>
      </w:r>
      <w:r w:rsidDel="00000000" w:rsidR="00000000" w:rsidRPr="00000000">
        <w:rPr>
          <w:rtl w:val="0"/>
        </w:rPr>
        <w:t xml:space="preserve">keletkeznek. (3 hét)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T. cruzi </w:t>
      </w: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i w:val="1"/>
          <w:rtl w:val="0"/>
        </w:rPr>
        <w:t xml:space="preserve">rablópoloska székletével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trypomastigoták</w:t>
      </w:r>
      <w:r w:rsidDel="00000000" w:rsidR="00000000" w:rsidRPr="00000000">
        <w:rPr>
          <w:rtl w:val="0"/>
        </w:rPr>
        <w:t xml:space="preserve"> kerülnek a bőrre, amit a beteg vakarással inokulál. A sejtek intracellulárisan osztódva </w:t>
      </w:r>
      <w:r w:rsidDel="00000000" w:rsidR="00000000" w:rsidRPr="00000000">
        <w:rPr>
          <w:b w:val="1"/>
          <w:rtl w:val="0"/>
        </w:rPr>
        <w:t xml:space="preserve">amastigotákká </w:t>
      </w:r>
      <w:r w:rsidDel="00000000" w:rsidR="00000000" w:rsidRPr="00000000">
        <w:rPr>
          <w:rtl w:val="0"/>
        </w:rPr>
        <w:t xml:space="preserve">alakulnak, elpusztítva a sejtet kijutnak - </w:t>
      </w:r>
      <w:r w:rsidDel="00000000" w:rsidR="00000000" w:rsidRPr="00000000">
        <w:rPr>
          <w:b w:val="1"/>
          <w:rtl w:val="0"/>
        </w:rPr>
        <w:t xml:space="preserve">trypomastigotákká</w:t>
      </w:r>
      <w:r w:rsidDel="00000000" w:rsidR="00000000" w:rsidRPr="00000000">
        <w:rPr>
          <w:rtl w:val="0"/>
        </w:rPr>
        <w:t xml:space="preserve"> alakulva. Ezek fertőzik a vért szívó vektort, aminek középbelében </w:t>
      </w:r>
      <w:r w:rsidDel="00000000" w:rsidR="00000000" w:rsidRPr="00000000">
        <w:rPr>
          <w:b w:val="1"/>
          <w:rtl w:val="0"/>
        </w:rPr>
        <w:t xml:space="preserve">epimastigota</w:t>
      </w:r>
      <w:r w:rsidDel="00000000" w:rsidR="00000000" w:rsidRPr="00000000">
        <w:rPr>
          <w:rtl w:val="0"/>
        </w:rPr>
        <w:t xml:space="preserve"> átalakulás történik, hátsó béltraktusban érnek ki </w:t>
      </w:r>
      <w:r w:rsidDel="00000000" w:rsidR="00000000" w:rsidRPr="00000000">
        <w:rPr>
          <w:b w:val="1"/>
          <w:rtl w:val="0"/>
        </w:rPr>
        <w:t xml:space="preserve">trypomastigotákká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álomkór: </w:t>
      </w:r>
      <w:r w:rsidDel="00000000" w:rsidR="00000000" w:rsidRPr="00000000">
        <w:rPr>
          <w:rtl w:val="0"/>
        </w:rPr>
        <w:t xml:space="preserve">néhány nap-hét inkubációs idő után csípés helyén</w:t>
      </w:r>
      <w:r w:rsidDel="00000000" w:rsidR="00000000" w:rsidRPr="00000000">
        <w:rPr>
          <w:i w:val="1"/>
          <w:rtl w:val="0"/>
        </w:rPr>
        <w:t xml:space="preserve"> fekély, nyirokcsomó-duzzanat, láz, ízületi- és izomfájdalom - meningoencephalitis, letargia, reszketés, álatlános leromlás - görcsök, bénulás, incontinentia - koma, halál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T. brucei rhodesiense (kelet-afrikai) - </w:t>
      </w:r>
      <w:r w:rsidDel="00000000" w:rsidR="00000000" w:rsidRPr="00000000">
        <w:rPr>
          <w:b w:val="1"/>
          <w:rtl w:val="0"/>
        </w:rPr>
        <w:t xml:space="preserve">gyorsabb lefolyás </w:t>
      </w:r>
      <w:r w:rsidDel="00000000" w:rsidR="00000000" w:rsidRPr="00000000">
        <w:rPr>
          <w:rtl w:val="0"/>
        </w:rPr>
        <w:t xml:space="preserve">(halál 9-10 hónap után), nehezebb kordában tartani az állati rezervoárok miatt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T. brucei gambiense (nyugat-afrikai) - lassabb lefolyás, csak emberi rezervoár - eradikálható!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Chagas-kór:</w:t>
      </w:r>
      <w:r w:rsidDel="00000000" w:rsidR="00000000" w:rsidRPr="00000000">
        <w:rPr>
          <w:rtl w:val="0"/>
        </w:rPr>
        <w:t xml:space="preserve"> tünetmentes-akut-krónikus lefolyás. Csípés helyén duzzanat (</w:t>
      </w:r>
      <w:r w:rsidDel="00000000" w:rsidR="00000000" w:rsidRPr="00000000">
        <w:rPr>
          <w:b w:val="1"/>
          <w:rtl w:val="0"/>
        </w:rPr>
        <w:t xml:space="preserve">chagoma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tünetmentes fertőzés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akut lefolyás: </w:t>
      </w:r>
      <w:r w:rsidDel="00000000" w:rsidR="00000000" w:rsidRPr="00000000">
        <w:rPr>
          <w:rtl w:val="0"/>
        </w:rPr>
        <w:t xml:space="preserve">KIR érintettség, szív, máj, lép fertőzés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krónikus fertőzés:</w:t>
      </w:r>
      <w:r w:rsidDel="00000000" w:rsidR="00000000" w:rsidRPr="00000000">
        <w:rPr>
          <w:rtl w:val="0"/>
        </w:rPr>
        <w:t xml:space="preserve"> akut szakasszal vagy anélkül - hepatosplenomegália, myocarditis, granulomatosus elváltozások - szövetdestrukció vezetehet halálhoz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terépia: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Diagnosztika: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korai szakasz: </w:t>
      </w:r>
      <w:r w:rsidDel="00000000" w:rsidR="00000000" w:rsidRPr="00000000">
        <w:rPr>
          <w:b w:val="1"/>
          <w:rtl w:val="0"/>
        </w:rPr>
        <w:t xml:space="preserve">vérminta</w:t>
      </w:r>
      <w:r w:rsidDel="00000000" w:rsidR="00000000" w:rsidRPr="00000000">
        <w:rPr>
          <w:rtl w:val="0"/>
        </w:rPr>
        <w:t xml:space="preserve"> Giemsával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szerológia: T. brucei gambiense, T. cruzi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xenodiagnózis: </w:t>
      </w:r>
      <w:r w:rsidDel="00000000" w:rsidR="00000000" w:rsidRPr="00000000">
        <w:rPr>
          <w:rtl w:val="0"/>
        </w:rPr>
        <w:t xml:space="preserve">T. cruzi fertőzés gyanú esetén beteg “megcsípetése” poloskával - 1-2 hónap után székletéből diagnosztika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biopszia: T. cruzi fertőzés gyanúja esetén amastigoták azonosítása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Th.: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álomkór: encephalitis előtt </w:t>
      </w:r>
      <w:r w:rsidDel="00000000" w:rsidR="00000000" w:rsidRPr="00000000">
        <w:rPr>
          <w:b w:val="1"/>
          <w:rtl w:val="0"/>
        </w:rPr>
        <w:t xml:space="preserve">suramin</w:t>
      </w:r>
      <w:r w:rsidDel="00000000" w:rsidR="00000000" w:rsidRPr="00000000">
        <w:rPr>
          <w:rtl w:val="0"/>
        </w:rPr>
        <w:t xml:space="preserve">, utána </w:t>
      </w:r>
      <w:r w:rsidDel="00000000" w:rsidR="00000000" w:rsidRPr="00000000">
        <w:rPr>
          <w:b w:val="1"/>
          <w:rtl w:val="0"/>
        </w:rPr>
        <w:t xml:space="preserve">melarsoprol (arzén)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Chagas: </w:t>
      </w:r>
      <w:r w:rsidDel="00000000" w:rsidR="00000000" w:rsidRPr="00000000">
        <w:rPr>
          <w:b w:val="1"/>
          <w:rtl w:val="0"/>
        </w:rPr>
        <w:t xml:space="preserve">nifurtimox</w:t>
      </w:r>
      <w:r w:rsidDel="00000000" w:rsidR="00000000" w:rsidRPr="00000000">
        <w:rPr>
          <w:rtl w:val="0"/>
        </w:rPr>
        <w:t xml:space="preserve"> - krónikus betegségre nem hat!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Prolilaxis: vektorkontroll!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