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9. Coccidiodes immitis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Szisztémás mycosis:</w:t>
      </w:r>
      <w:r w:rsidDel="00000000" w:rsidR="00000000" w:rsidRPr="00000000">
        <w:rPr>
          <w:rtl w:val="0"/>
        </w:rPr>
        <w:t xml:space="preserve"> egy vagy több belső szerv érintett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Disszeminált fertőzés:</w:t>
      </w:r>
      <w:r w:rsidDel="00000000" w:rsidR="00000000" w:rsidRPr="00000000">
        <w:rPr>
          <w:rtl w:val="0"/>
        </w:rPr>
        <w:t xml:space="preserve"> több szerv/szervrendszer érintett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Fungaemia:</w:t>
      </w:r>
      <w:r w:rsidDel="00000000" w:rsidR="00000000" w:rsidRPr="00000000">
        <w:rPr>
          <w:rtl w:val="0"/>
        </w:rPr>
        <w:t xml:space="preserve"> gombaelemek a vérben -  szepszis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É-Amerikában, Mexikóban </w:t>
      </w:r>
      <w:r w:rsidDel="00000000" w:rsidR="00000000" w:rsidRPr="00000000">
        <w:rPr>
          <w:b w:val="1"/>
          <w:rtl w:val="0"/>
        </w:rPr>
        <w:t xml:space="preserve">endémiás</w:t>
      </w:r>
      <w:r w:rsidDel="00000000" w:rsidR="00000000" w:rsidRPr="00000000">
        <w:rPr>
          <w:rtl w:val="0"/>
        </w:rPr>
        <w:t xml:space="preserve"> - széles körű expozíció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Dimorf gomba</w:t>
      </w:r>
      <w:r w:rsidDel="00000000" w:rsidR="00000000" w:rsidRPr="00000000">
        <w:rPr>
          <w:rtl w:val="0"/>
        </w:rPr>
        <w:t xml:space="preserve">, fonalas gombaként talajlakó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Letöredező, hordó alakú </w:t>
      </w:r>
      <w:r w:rsidDel="00000000" w:rsidR="00000000" w:rsidRPr="00000000">
        <w:rPr>
          <w:b w:val="1"/>
          <w:rtl w:val="0"/>
        </w:rPr>
        <w:t xml:space="preserve">arthroconidiumai</w:t>
      </w:r>
      <w:r w:rsidDel="00000000" w:rsidR="00000000" w:rsidRPr="00000000">
        <w:rPr>
          <w:rtl w:val="0"/>
        </w:rPr>
        <w:t xml:space="preserve"> a levegővel szállítódnak, belőlök spherulák differenciálódnak (septáció, segmentáció), azokban endosporák keletkeznek, az endosporákból fejlődnek hifák, és töredeznek arthroconidiummá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Arthroconidiumot, endosporát belélegezve ezek a </w:t>
      </w:r>
      <w:r w:rsidDel="00000000" w:rsidR="00000000" w:rsidRPr="00000000">
        <w:rPr>
          <w:b w:val="1"/>
          <w:rtl w:val="0"/>
        </w:rPr>
        <w:t xml:space="preserve">tüdőbe</w:t>
      </w:r>
      <w:r w:rsidDel="00000000" w:rsidR="00000000" w:rsidRPr="00000000">
        <w:rPr>
          <w:rtl w:val="0"/>
        </w:rPr>
        <w:t xml:space="preserve"> jutnak, </w:t>
      </w:r>
      <w:r w:rsidDel="00000000" w:rsidR="00000000" w:rsidRPr="00000000">
        <w:rPr>
          <w:b w:val="1"/>
          <w:rtl w:val="0"/>
        </w:rPr>
        <w:t xml:space="preserve">túlélnek az alveoláris makrofágokban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i w:val="1"/>
          <w:rtl w:val="0"/>
        </w:rPr>
        <w:t xml:space="preserve">alacsony fertőző dózis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Obligát pathogén</w:t>
      </w:r>
      <w:r w:rsidDel="00000000" w:rsidR="00000000" w:rsidRPr="00000000">
        <w:rPr>
          <w:rtl w:val="0"/>
        </w:rPr>
        <w:t xml:space="preserve">, immunkompromittáltakban súlyosabb kórkép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Tüdőinfekció - coccidioidomycosis:</w:t>
      </w:r>
      <w:r w:rsidDel="00000000" w:rsidR="00000000" w:rsidRPr="00000000">
        <w:rPr>
          <w:rtl w:val="0"/>
        </w:rPr>
        <w:t xml:space="preserve"> endospórát tartalmazó </w:t>
      </w:r>
      <w:r w:rsidDel="00000000" w:rsidR="00000000" w:rsidRPr="00000000">
        <w:rPr>
          <w:b w:val="1"/>
          <w:rtl w:val="0"/>
        </w:rPr>
        <w:t xml:space="preserve">spherulák</w:t>
      </w:r>
      <w:r w:rsidDel="00000000" w:rsidR="00000000" w:rsidRPr="00000000">
        <w:rPr>
          <w:rtl w:val="0"/>
        </w:rPr>
        <w:t xml:space="preserve">, elágazó gombafonalak - ált. tünetmentes, spontán gyógyuló kórkép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Akutan/krónikusan üreget, granulómát képző folyamat is lehet, </w:t>
      </w:r>
      <w:r w:rsidDel="00000000" w:rsidR="00000000" w:rsidRPr="00000000">
        <w:rPr>
          <w:i w:val="1"/>
          <w:rtl w:val="0"/>
        </w:rPr>
        <w:t xml:space="preserve">1%-ban disszeminált fertőzés - rossz prognózis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