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18. Acanthamoeba és Naegleria genus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Naegleria fowleri, Acanthamoeba: szöveti amoebák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N. fowleri: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vegetatív alak, cysta, illetve </w:t>
      </w:r>
      <w:r w:rsidDel="00000000" w:rsidR="00000000" w:rsidRPr="00000000">
        <w:rPr>
          <w:b w:val="1"/>
          <w:rtl w:val="0"/>
        </w:rPr>
        <w:t xml:space="preserve">ostoros alak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szennyezett </w:t>
      </w:r>
      <w:r w:rsidDel="00000000" w:rsidR="00000000" w:rsidRPr="00000000">
        <w:rPr>
          <w:b w:val="1"/>
          <w:rtl w:val="0"/>
        </w:rPr>
        <w:t xml:space="preserve">vizekből, vagy belégzés útján</w:t>
      </w:r>
      <w:r w:rsidDel="00000000" w:rsidR="00000000" w:rsidRPr="00000000">
        <w:rPr>
          <w:rtl w:val="0"/>
        </w:rPr>
        <w:t xml:space="preserve"> jut az orrnyálkahártyára - kezdetben szaglás, ízérzékelés csökkenése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fertőzés eléri az agyállományt: </w:t>
      </w:r>
      <w:r w:rsidDel="00000000" w:rsidR="00000000" w:rsidRPr="00000000">
        <w:rPr>
          <w:b w:val="1"/>
          <w:rtl w:val="0"/>
        </w:rPr>
        <w:t xml:space="preserve">akut amoebás meningoencephalitis</w:t>
      </w:r>
      <w:r w:rsidDel="00000000" w:rsidR="00000000" w:rsidRPr="00000000">
        <w:rPr>
          <w:rtl w:val="0"/>
        </w:rPr>
        <w:t xml:space="preserve"> - gennyes liquor, polimorphonucleáris sejtek, </w:t>
      </w:r>
      <w:r w:rsidDel="00000000" w:rsidR="00000000" w:rsidRPr="00000000">
        <w:rPr>
          <w:i w:val="1"/>
          <w:rtl w:val="0"/>
        </w:rPr>
        <w:t xml:space="preserve">csak vegetatív amoeba </w:t>
      </w:r>
      <w:r w:rsidDel="00000000" w:rsidR="00000000" w:rsidRPr="00000000">
        <w:rPr>
          <w:rtl w:val="0"/>
        </w:rPr>
        <w:t xml:space="preserve">alakok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vizsgálati anyag: </w:t>
      </w:r>
      <w:r w:rsidDel="00000000" w:rsidR="00000000" w:rsidRPr="00000000">
        <w:rPr>
          <w:b w:val="1"/>
          <w:rtl w:val="0"/>
        </w:rPr>
        <w:t xml:space="preserve">liquor, orrváladék</w:t>
      </w:r>
      <w:r w:rsidDel="00000000" w:rsidR="00000000" w:rsidRPr="00000000">
        <w:rPr>
          <w:rtl w:val="0"/>
        </w:rPr>
        <w:t xml:space="preserve"> - kórokozó mikroszkópia, baktériumokkal beoltott táptalajon tenyésztés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</w:t>
      </w:r>
      <w:r w:rsidDel="00000000" w:rsidR="00000000" w:rsidRPr="00000000">
        <w:rPr>
          <w:b w:val="1"/>
          <w:rtl w:val="0"/>
        </w:rPr>
        <w:t xml:space="preserve"> amphotericin B, miconazol, rifampicin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Acanthamoeba: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cysta és trophozoit alak létezik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behatolási kapu: </w:t>
      </w:r>
      <w:r w:rsidDel="00000000" w:rsidR="00000000" w:rsidRPr="00000000">
        <w:rPr>
          <w:i w:val="1"/>
          <w:rtl w:val="0"/>
        </w:rPr>
        <w:t xml:space="preserve">orrnyálkahártya, bőr, cornea sérülései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klinikai képek - </w:t>
      </w:r>
      <w:r w:rsidDel="00000000" w:rsidR="00000000" w:rsidRPr="00000000">
        <w:rPr>
          <w:i w:val="1"/>
          <w:rtl w:val="0"/>
        </w:rPr>
        <w:t xml:space="preserve">jelen vannak cysták is!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granulomás encephalitis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noduláris bőr- és lágyrészfertőzések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keratitis </w:t>
      </w:r>
      <w:r w:rsidDel="00000000" w:rsidR="00000000" w:rsidRPr="00000000">
        <w:rPr>
          <w:rtl w:val="0"/>
        </w:rPr>
        <w:t xml:space="preserve">(kontaktlencsék!)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vizsgálati anyag: </w:t>
      </w:r>
      <w:r w:rsidDel="00000000" w:rsidR="00000000" w:rsidRPr="00000000">
        <w:rPr>
          <w:b w:val="1"/>
          <w:rtl w:val="0"/>
        </w:rPr>
        <w:t xml:space="preserve">liquor, orrváladék, cornea kaparék</w:t>
      </w:r>
      <w:r w:rsidDel="00000000" w:rsidR="00000000" w:rsidRPr="00000000">
        <w:rPr>
          <w:rtl w:val="0"/>
        </w:rPr>
        <w:t xml:space="preserve"> - trophozoitok, cysták, baktériumokkal beoltott táptalajon tenyésztés (MRSA terjesztés?)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pentamidin, ketoconazol, flucystin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