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Subcutan mycosisok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Dimorf gombák, penészek</w:t>
      </w:r>
      <w:r w:rsidDel="00000000" w:rsidR="00000000" w:rsidRPr="00000000">
        <w:rPr>
          <w:rtl w:val="0"/>
        </w:rPr>
        <w:t xml:space="preserve"> – nedves, meleg élőhelyeket kedvelik, környezetben, növényzeten élnek, </w:t>
      </w:r>
      <w:r w:rsidDel="00000000" w:rsidR="00000000" w:rsidRPr="00000000">
        <w:rPr>
          <w:i w:val="1"/>
          <w:rtl w:val="0"/>
        </w:rPr>
        <w:t xml:space="preserve">traumás inokulációval</w:t>
      </w:r>
      <w:r w:rsidDel="00000000" w:rsidR="00000000" w:rsidRPr="00000000">
        <w:rPr>
          <w:rtl w:val="0"/>
        </w:rPr>
        <w:t xml:space="preserve"> jutnak a subcutisba – </w:t>
      </w:r>
      <w:r w:rsidDel="00000000" w:rsidR="00000000" w:rsidRPr="00000000">
        <w:rPr>
          <w:i w:val="1"/>
          <w:rtl w:val="0"/>
        </w:rPr>
        <w:t xml:space="preserve">foglalkozási betegség </w:t>
      </w:r>
      <w:r w:rsidDel="00000000" w:rsidR="00000000" w:rsidRPr="00000000">
        <w:rPr>
          <w:rtl w:val="0"/>
        </w:rPr>
        <w:t xml:space="preserve">(földművesek, kertészek). Krónikus, </w:t>
      </w:r>
      <w:r w:rsidDel="00000000" w:rsidR="00000000" w:rsidRPr="00000000">
        <w:rPr>
          <w:b w:val="1"/>
          <w:rtl w:val="0"/>
        </w:rPr>
        <w:t xml:space="preserve">destruktív lefolyás</w:t>
      </w:r>
      <w:r w:rsidDel="00000000" w:rsidR="00000000" w:rsidRPr="00000000">
        <w:rPr>
          <w:rtl w:val="0"/>
        </w:rPr>
        <w:t xml:space="preserve">, izom- és csontérintettség, terápiára rosszul reagál.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Kórokozók, kórképek: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Sporotrichosis – Sporothrix schenkii</w:t>
      </w:r>
      <w:r w:rsidDel="00000000" w:rsidR="00000000" w:rsidRPr="00000000">
        <w:rPr>
          <w:rtl w:val="0"/>
        </w:rPr>
        <w:t xml:space="preserve">: dimorf gomba, Mo-on sporadikus, inkább trópusi. Krémfehér telepeket képez 37°-on, barnás színű 25°-on. Lehet primer szoliter lézió, de inkább nyirokutak mentén, kezdetben fájdalmatlanul terjedő </w:t>
      </w:r>
      <w:r w:rsidDel="00000000" w:rsidR="00000000" w:rsidRPr="00000000">
        <w:rPr>
          <w:i w:val="1"/>
          <w:rtl w:val="0"/>
        </w:rPr>
        <w:t xml:space="preserve">csomók, sipolyok, fekélyek</w:t>
      </w:r>
      <w:r w:rsidDel="00000000" w:rsidR="00000000" w:rsidRPr="00000000">
        <w:rPr>
          <w:rtl w:val="0"/>
        </w:rPr>
        <w:t xml:space="preserve">. Szövettani mintában: aszteroid sejtek. 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rtl w:val="0"/>
        </w:rPr>
        <w:t xml:space="preserve">DD.: actinomycosis, tuberculosis cutis, idegentest reakció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Chromoblastomycosis</w:t>
      </w:r>
      <w:r w:rsidDel="00000000" w:rsidR="00000000" w:rsidRPr="00000000">
        <w:rPr>
          <w:rtl w:val="0"/>
        </w:rPr>
        <w:t xml:space="preserve"> – trópusi, pigmentált gombák (pl. </w:t>
      </w:r>
      <w:r w:rsidDel="00000000" w:rsidR="00000000" w:rsidRPr="00000000">
        <w:rPr>
          <w:b w:val="1"/>
          <w:rtl w:val="0"/>
        </w:rPr>
        <w:t xml:space="preserve">Cladophialophora, Fonsecae fajok</w:t>
      </w:r>
      <w:r w:rsidDel="00000000" w:rsidR="00000000" w:rsidRPr="00000000">
        <w:rPr>
          <w:rtl w:val="0"/>
        </w:rPr>
        <w:t xml:space="preserve">), lassan növő </w:t>
      </w:r>
      <w:r w:rsidDel="00000000" w:rsidR="00000000" w:rsidRPr="00000000">
        <w:rPr>
          <w:i w:val="1"/>
          <w:rtl w:val="0"/>
        </w:rPr>
        <w:t xml:space="preserve">verrucosus felrakódások</w:t>
      </w:r>
      <w:r w:rsidDel="00000000" w:rsidR="00000000" w:rsidRPr="00000000">
        <w:rPr>
          <w:rtl w:val="0"/>
        </w:rPr>
        <w:t xml:space="preserve">, szövettanilag scleroticus testek.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Chromomycosis - Phialophora fajok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Phaeohyphomycosis – pl. Alternaria alternata</w:t>
      </w:r>
      <w:r w:rsidDel="00000000" w:rsidR="00000000" w:rsidRPr="00000000">
        <w:rPr>
          <w:rtl w:val="0"/>
        </w:rPr>
        <w:t xml:space="preserve"> – bőrsérüléssel fertőz, prediszponál a szervtranszplantáció, </w:t>
      </w:r>
      <w:r w:rsidDel="00000000" w:rsidR="00000000" w:rsidRPr="00000000">
        <w:rPr>
          <w:i w:val="1"/>
          <w:rtl w:val="0"/>
        </w:rPr>
        <w:t xml:space="preserve">soliter subcutan cysták, granulomák, melanin tartalmú fonalakkal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Hyalohyphomycosis</w:t>
      </w:r>
      <w:r w:rsidDel="00000000" w:rsidR="00000000" w:rsidRPr="00000000">
        <w:rPr>
          <w:rtl w:val="0"/>
        </w:rPr>
        <w:t xml:space="preserve"> – ubiquiter gombák, pl. </w:t>
      </w:r>
      <w:r w:rsidDel="00000000" w:rsidR="00000000" w:rsidRPr="00000000">
        <w:rPr>
          <w:b w:val="1"/>
          <w:rtl w:val="0"/>
        </w:rPr>
        <w:t xml:space="preserve">Pseudoallescheria boydii</w:t>
      </w:r>
      <w:r w:rsidDel="00000000" w:rsidR="00000000" w:rsidRPr="00000000">
        <w:rPr>
          <w:rtl w:val="0"/>
        </w:rPr>
        <w:t xml:space="preserve"> – melaninmentes szövettan, sporotrichosishoz hasonló </w:t>
      </w:r>
      <w:r w:rsidDel="00000000" w:rsidR="00000000" w:rsidRPr="00000000">
        <w:rPr>
          <w:i w:val="1"/>
          <w:rtl w:val="0"/>
        </w:rPr>
        <w:t xml:space="preserve">multiplex, nyirokutak mentén terjedő laesiók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Eumycotikus mycetoma</w:t>
      </w:r>
      <w:r w:rsidDel="00000000" w:rsidR="00000000" w:rsidRPr="00000000">
        <w:rPr>
          <w:rtl w:val="0"/>
        </w:rPr>
        <w:t xml:space="preserve"> – gomba okozta granulomatózus fertőzés, kevert – lábon, kézen duzzadás, </w:t>
      </w:r>
      <w:r w:rsidDel="00000000" w:rsidR="00000000" w:rsidRPr="00000000">
        <w:rPr>
          <w:i w:val="1"/>
          <w:rtl w:val="0"/>
        </w:rPr>
        <w:t xml:space="preserve">sipolyozás, gyakran izomra-csontra terjed</w:t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rPr>
          <w:b w:val="1"/>
          <w:rtl w:val="0"/>
        </w:rPr>
        <w:t xml:space="preserve">Madura-láb</w:t>
      </w:r>
      <w:r w:rsidDel="00000000" w:rsidR="00000000" w:rsidRPr="00000000">
        <w:rPr>
          <w:rtl w:val="0"/>
        </w:rPr>
        <w:t xml:space="preserve">), termofilek – trópusi fertőzés, traumás inokuláció.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rtl w:val="0"/>
        </w:rPr>
        <w:t xml:space="preserve">DD.: actinomycosis, nocardiosis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Subcutan zygomycosis</w:t>
      </w:r>
      <w:r w:rsidDel="00000000" w:rsidR="00000000" w:rsidRPr="00000000">
        <w:rPr>
          <w:rtl w:val="0"/>
        </w:rPr>
        <w:t xml:space="preserve"> – járomspórás gombák, pl. </w:t>
      </w:r>
      <w:r w:rsidDel="00000000" w:rsidR="00000000" w:rsidRPr="00000000">
        <w:rPr>
          <w:b w:val="1"/>
          <w:rtl w:val="0"/>
        </w:rPr>
        <w:t xml:space="preserve">Mucoraceae család</w:t>
      </w:r>
      <w:r w:rsidDel="00000000" w:rsidR="00000000" w:rsidRPr="00000000">
        <w:rPr>
          <w:rtl w:val="0"/>
        </w:rPr>
        <w:t xml:space="preserve">, gyorsan penetrál – cukorbetegség, immunhiány prediszponál, </w:t>
      </w:r>
      <w:r w:rsidDel="00000000" w:rsidR="00000000" w:rsidRPr="00000000">
        <w:rPr>
          <w:i w:val="1"/>
          <w:rtl w:val="0"/>
        </w:rPr>
        <w:t xml:space="preserve">rhinocerebrális forma</w:t>
      </w:r>
      <w:r w:rsidDel="00000000" w:rsidR="00000000" w:rsidRPr="00000000">
        <w:rPr>
          <w:rtl w:val="0"/>
        </w:rPr>
        <w:t xml:space="preserve"> orron belélegezve, lamina cribrosán át penetrál az agyba – nincs hatékony terápia!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Diagnosztika: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rtl w:val="0"/>
        </w:rPr>
        <w:t xml:space="preserve">natív mikroszkópia, szövettan, tenyésztés subcutan mintából, granulumokból, tőkékből – </w:t>
      </w:r>
      <w:r w:rsidDel="00000000" w:rsidR="00000000" w:rsidRPr="00000000">
        <w:rPr>
          <w:i w:val="1"/>
          <w:rtl w:val="0"/>
        </w:rPr>
        <w:t xml:space="preserve">KOH expozíció után gombafonalak szövedéke látható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Terápia: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rtl w:val="0"/>
        </w:rPr>
        <w:t xml:space="preserve">sebészi-kémiai eradikáció, gyógyszerek: </w:t>
      </w:r>
      <w:r w:rsidDel="00000000" w:rsidR="00000000" w:rsidRPr="00000000">
        <w:rPr>
          <w:i w:val="1"/>
          <w:rtl w:val="0"/>
        </w:rPr>
        <w:t xml:space="preserve">itraconazol, terbinafin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