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23. Leishmaniák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Flagellata - Leishmania donovani, L. infantum, L. tropica, L. braziliensis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 Délkelet-Ázsia, Kelet-Afrika, Közép-Amerika (visceralis)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 Közép- és Dél-Amerika (mucocutan)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 Közel-Kelet (cutan)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 és patogenezis: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Nőstény lepkeszúnyog csípésével </w:t>
      </w:r>
      <w:r w:rsidDel="00000000" w:rsidR="00000000" w:rsidRPr="00000000">
        <w:rPr>
          <w:rtl w:val="0"/>
        </w:rPr>
        <w:t xml:space="preserve">nyállal jut be: </w:t>
      </w:r>
      <w:r w:rsidDel="00000000" w:rsidR="00000000" w:rsidRPr="00000000">
        <w:rPr>
          <w:b w:val="1"/>
          <w:rtl w:val="0"/>
        </w:rPr>
        <w:t xml:space="preserve">promastigota</w:t>
      </w:r>
      <w:r w:rsidDel="00000000" w:rsidR="00000000" w:rsidRPr="00000000">
        <w:rPr>
          <w:rtl w:val="0"/>
        </w:rPr>
        <w:t xml:space="preserve"> - ostort elveszítve osztódnak</w:t>
      </w:r>
      <w:r w:rsidDel="00000000" w:rsidR="00000000" w:rsidRPr="00000000">
        <w:rPr>
          <w:b w:val="1"/>
          <w:rtl w:val="0"/>
        </w:rPr>
        <w:t xml:space="preserve"> amastigotákká</w:t>
      </w:r>
      <w:r w:rsidDel="00000000" w:rsidR="00000000" w:rsidRPr="00000000">
        <w:rPr>
          <w:rtl w:val="0"/>
        </w:rPr>
        <w:t xml:space="preserve">, RES sejtjeiben (főleg macrophagokban) </w:t>
      </w:r>
      <w:r w:rsidDel="00000000" w:rsidR="00000000" w:rsidRPr="00000000">
        <w:rPr>
          <w:b w:val="1"/>
          <w:rtl w:val="0"/>
        </w:rPr>
        <w:t xml:space="preserve">IC </w:t>
      </w:r>
      <w:r w:rsidDel="00000000" w:rsidR="00000000" w:rsidRPr="00000000">
        <w:rPr>
          <w:rtl w:val="0"/>
        </w:rPr>
        <w:t xml:space="preserve">szaporodás. Antigének megváltoznak, modulálják a macrophagok IC jelátvitelét - immunrendszer kijátszása.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Fertőzött sejtek elpusztulásával jutnak ki az amastigoták - vektor fertőzése, belében alakulnak át promastigotákká osztódással.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Klinikai kép: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Visceralis leishmaniasis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i w:val="1"/>
          <w:rtl w:val="0"/>
        </w:rPr>
        <w:t xml:space="preserve">L. donovani, L. infantum (kala-azar, dum-dum láz)</w:t>
      </w:r>
      <w:r w:rsidDel="00000000" w:rsidR="00000000" w:rsidRPr="00000000">
        <w:rPr>
          <w:rtl w:val="0"/>
        </w:rPr>
        <w:t xml:space="preserve">: RES fertőzése - intermittáló láz, gyengeség, súlyvesztés - lépduzzanat, csontvelő-eltérések - hypo- és hyperpigmentált bőrelváltozások. Válhat krónikussá, másodlagos fertőzés lehet halálos.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Cutan leishmaniasis </w:t>
      </w: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i w:val="1"/>
          <w:rtl w:val="0"/>
        </w:rPr>
        <w:t xml:space="preserve">L. tropica (keleti fekély):</w:t>
      </w:r>
      <w:r w:rsidDel="00000000" w:rsidR="00000000" w:rsidRPr="00000000">
        <w:rPr>
          <w:rtl w:val="0"/>
        </w:rPr>
        <w:t xml:space="preserve"> csípés helyén viszkető papula, kifekélyesedik, felülfertőződik. </w:t>
      </w:r>
      <w:r w:rsidDel="00000000" w:rsidR="00000000" w:rsidRPr="00000000">
        <w:rPr>
          <w:b w:val="1"/>
          <w:rtl w:val="0"/>
        </w:rPr>
        <w:t xml:space="preserve">Kontakt úton</w:t>
      </w:r>
      <w:r w:rsidDel="00000000" w:rsidR="00000000" w:rsidRPr="00000000">
        <w:rPr>
          <w:rtl w:val="0"/>
        </w:rPr>
        <w:t xml:space="preserve"> is terjed.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Mucocutan leishmaniasis </w:t>
      </w: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i w:val="1"/>
          <w:rtl w:val="0"/>
        </w:rPr>
        <w:t xml:space="preserve">L. brasiliensis (espundia):</w:t>
      </w:r>
      <w:r w:rsidDel="00000000" w:rsidR="00000000" w:rsidRPr="00000000">
        <w:rPr>
          <w:rtl w:val="0"/>
        </w:rPr>
        <w:t xml:space="preserve"> csípés helyén papula, fekély, nyálkahártyát is érinti, lassan progrediáló, lassan gyógyuló állapot.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Lép, sternum, nyirokcsomó </w:t>
      </w:r>
      <w:r w:rsidDel="00000000" w:rsidR="00000000" w:rsidRPr="00000000">
        <w:rPr>
          <w:i w:val="1"/>
          <w:rtl w:val="0"/>
        </w:rPr>
        <w:t xml:space="preserve">biopsziás minta</w:t>
      </w:r>
      <w:r w:rsidDel="00000000" w:rsidR="00000000" w:rsidRPr="00000000">
        <w:rPr>
          <w:rtl w:val="0"/>
        </w:rPr>
        <w:t xml:space="preserve"> (visceralis), </w:t>
      </w:r>
      <w:r w:rsidDel="00000000" w:rsidR="00000000" w:rsidRPr="00000000">
        <w:rPr>
          <w:i w:val="1"/>
          <w:rtl w:val="0"/>
        </w:rPr>
        <w:t xml:space="preserve">kaparék</w:t>
      </w:r>
      <w:r w:rsidDel="00000000" w:rsidR="00000000" w:rsidRPr="00000000">
        <w:rPr>
          <w:rtl w:val="0"/>
        </w:rPr>
        <w:t xml:space="preserve"> (bőr, nyálkahártya) amastigota kimutatása, promastigota tenyésztése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Visceralis:</w:t>
      </w:r>
      <w:r w:rsidDel="00000000" w:rsidR="00000000" w:rsidRPr="00000000">
        <w:rPr>
          <w:i w:val="1"/>
          <w:rtl w:val="0"/>
        </w:rPr>
        <w:t xml:space="preserve"> antigénkimutatás vizeletből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Montenegro-bőrpróba: </w:t>
      </w:r>
      <w:r w:rsidDel="00000000" w:rsidR="00000000" w:rsidRPr="00000000">
        <w:rPr>
          <w:rtl w:val="0"/>
        </w:rPr>
        <w:t xml:space="preserve">valamennyi fertőzés után pozitivitás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antimon + IFN-gamma</w:t>
      </w:r>
      <w:r w:rsidDel="00000000" w:rsidR="00000000" w:rsidRPr="00000000">
        <w:rPr>
          <w:rtl w:val="0"/>
        </w:rPr>
        <w:t xml:space="preserve">, rezisztencia esetén pentamidin, amphotericin B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