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202" w:rsidRDefault="005D1202" w:rsidP="005D1202">
      <w:pPr>
        <w:pStyle w:val="Listaszerbekezds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D1202">
        <w:rPr>
          <w:b/>
          <w:sz w:val="28"/>
          <w:szCs w:val="28"/>
        </w:rPr>
        <w:t>Őssejtek</w:t>
      </w:r>
    </w:p>
    <w:p w:rsidR="005D1202" w:rsidRDefault="005D1202" w:rsidP="005D1202">
      <w:pPr>
        <w:pStyle w:val="Listaszerbekezds"/>
        <w:rPr>
          <w:sz w:val="20"/>
          <w:szCs w:val="20"/>
        </w:rPr>
      </w:pPr>
      <w:r w:rsidRPr="005D1202">
        <w:rPr>
          <w:b/>
        </w:rPr>
        <w:t xml:space="preserve">John B </w:t>
      </w:r>
      <w:proofErr w:type="spellStart"/>
      <w:r w:rsidRPr="005D1202">
        <w:rPr>
          <w:b/>
        </w:rPr>
        <w:t>Gurdon</w:t>
      </w:r>
      <w:proofErr w:type="spellEnd"/>
      <w:r w:rsidRPr="005D1202">
        <w:rPr>
          <w:b/>
        </w:rPr>
        <w:t>-</w:t>
      </w:r>
      <w:r w:rsidRPr="005D1202">
        <w:rPr>
          <w:sz w:val="20"/>
          <w:szCs w:val="20"/>
        </w:rPr>
        <w:t xml:space="preserve"> sikerrel klónozott egy, a </w:t>
      </w:r>
      <w:proofErr w:type="spellStart"/>
      <w:r w:rsidRPr="005D1202">
        <w:rPr>
          <w:sz w:val="20"/>
          <w:szCs w:val="20"/>
        </w:rPr>
        <w:t>Xenopus</w:t>
      </w:r>
      <w:proofErr w:type="spellEnd"/>
      <w:r w:rsidRPr="005D1202">
        <w:rPr>
          <w:sz w:val="20"/>
          <w:szCs w:val="20"/>
        </w:rPr>
        <w:t xml:space="preserve"> nemhez tartozó békaporontyot a testi, más néven szomatikus sejtekből származó sejtmag átültetésével</w:t>
      </w:r>
      <w:r>
        <w:rPr>
          <w:sz w:val="20"/>
          <w:szCs w:val="20"/>
        </w:rPr>
        <w:t>.</w:t>
      </w:r>
      <w:r>
        <w:rPr>
          <w:sz w:val="20"/>
          <w:szCs w:val="20"/>
        </w:rPr>
        <w:br/>
        <w:t>A</w:t>
      </w:r>
      <w:r w:rsidRPr="005D1202">
        <w:rPr>
          <w:sz w:val="20"/>
          <w:szCs w:val="20"/>
        </w:rPr>
        <w:t xml:space="preserve"> 2012-es orvosi Nobel-díjat megosztva ítélték oda </w:t>
      </w:r>
      <w:proofErr w:type="spellStart"/>
      <w:r w:rsidRPr="005D1202">
        <w:rPr>
          <w:sz w:val="20"/>
          <w:szCs w:val="20"/>
        </w:rPr>
        <w:t>Gurdonak</w:t>
      </w:r>
      <w:proofErr w:type="spellEnd"/>
      <w:r w:rsidRPr="005D1202">
        <w:rPr>
          <w:sz w:val="20"/>
          <w:szCs w:val="20"/>
        </w:rPr>
        <w:t xml:space="preserve"> és a </w:t>
      </w:r>
      <w:proofErr w:type="spellStart"/>
      <w:r w:rsidRPr="005D1202">
        <w:rPr>
          <w:sz w:val="20"/>
          <w:szCs w:val="20"/>
        </w:rPr>
        <w:t>Jamanaka</w:t>
      </w:r>
      <w:proofErr w:type="spellEnd"/>
      <w:r w:rsidRPr="005D1202">
        <w:rPr>
          <w:sz w:val="20"/>
          <w:szCs w:val="20"/>
        </w:rPr>
        <w:t xml:space="preserve"> </w:t>
      </w:r>
      <w:proofErr w:type="spellStart"/>
      <w:r w:rsidRPr="005D1202">
        <w:rPr>
          <w:sz w:val="20"/>
          <w:szCs w:val="20"/>
        </w:rPr>
        <w:t>Sinjának</w:t>
      </w:r>
      <w:proofErr w:type="spellEnd"/>
      <w:r w:rsidRPr="005D1202">
        <w:rPr>
          <w:sz w:val="20"/>
          <w:szCs w:val="20"/>
        </w:rPr>
        <w:t xml:space="preserve">, azért a felfedezésért, hogy az érett sejteket vissza lehet programozni </w:t>
      </w:r>
      <w:proofErr w:type="spellStart"/>
      <w:r w:rsidRPr="005D1202">
        <w:rPr>
          <w:sz w:val="20"/>
          <w:szCs w:val="20"/>
        </w:rPr>
        <w:t>pluripotens</w:t>
      </w:r>
      <w:proofErr w:type="spellEnd"/>
      <w:r w:rsidRPr="005D1202">
        <w:rPr>
          <w:sz w:val="20"/>
          <w:szCs w:val="20"/>
        </w:rPr>
        <w:t xml:space="preserve"> sejtekké, amelyekből a test </w:t>
      </w:r>
      <w:bookmarkStart w:id="0" w:name="_GoBack"/>
      <w:r w:rsidRPr="005D1202">
        <w:rPr>
          <w:sz w:val="20"/>
          <w:szCs w:val="20"/>
        </w:rPr>
        <w:t>valamennyi szövete kialakítható</w:t>
      </w:r>
      <w:r>
        <w:rPr>
          <w:sz w:val="20"/>
          <w:szCs w:val="20"/>
        </w:rPr>
        <w:t xml:space="preserve">. </w:t>
      </w:r>
      <w:r w:rsidRPr="005D1202">
        <w:rPr>
          <w:sz w:val="20"/>
          <w:szCs w:val="20"/>
        </w:rPr>
        <w:t xml:space="preserve">Ebben a kísérletben bizonyosodott be, hogy differenciált sejtjeink </w:t>
      </w:r>
      <w:bookmarkEnd w:id="0"/>
      <w:r w:rsidRPr="005D1202">
        <w:rPr>
          <w:sz w:val="20"/>
          <w:szCs w:val="20"/>
        </w:rPr>
        <w:t>mindegyike tartalmazza azokat az információkat, amik az egész egyed létrehozásához szükségesek</w:t>
      </w:r>
    </w:p>
    <w:p w:rsidR="005D1202" w:rsidRDefault="005D1202" w:rsidP="005D1202">
      <w:pPr>
        <w:pStyle w:val="Listaszerbekezds"/>
        <w:rPr>
          <w:sz w:val="20"/>
          <w:szCs w:val="20"/>
        </w:rPr>
      </w:pPr>
      <w:r w:rsidRPr="005D1202">
        <w:rPr>
          <w:b/>
          <w:sz w:val="20"/>
          <w:szCs w:val="20"/>
        </w:rPr>
        <w:t>Kísérlet: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Kifejledt</w:t>
      </w:r>
      <w:proofErr w:type="spellEnd"/>
      <w:r>
        <w:rPr>
          <w:sz w:val="20"/>
          <w:szCs w:val="20"/>
        </w:rPr>
        <w:t xml:space="preserve"> béka </w:t>
      </w:r>
      <w:proofErr w:type="spellStart"/>
      <w:r>
        <w:rPr>
          <w:sz w:val="20"/>
          <w:szCs w:val="20"/>
        </w:rPr>
        <w:t>bőrsetjeiből</w:t>
      </w:r>
      <w:proofErr w:type="spellEnd"/>
      <w:r>
        <w:rPr>
          <w:sz w:val="20"/>
          <w:szCs w:val="20"/>
        </w:rPr>
        <w:t xml:space="preserve"> kipreparálják a magot, majd egy olyan petesejtbe ültette, ahol a magot UV fénnyel szétverték. </w:t>
      </w:r>
      <w:proofErr w:type="spellStart"/>
      <w:r>
        <w:rPr>
          <w:sz w:val="20"/>
          <w:szCs w:val="20"/>
        </w:rPr>
        <w:t>Nomrál</w:t>
      </w:r>
      <w:proofErr w:type="spellEnd"/>
      <w:r>
        <w:rPr>
          <w:sz w:val="20"/>
          <w:szCs w:val="20"/>
        </w:rPr>
        <w:t xml:space="preserve"> embrió és normál ebihal fejlődött ki belőle.</w:t>
      </w:r>
    </w:p>
    <w:p w:rsidR="005D1202" w:rsidRDefault="005D1202" w:rsidP="005D1202">
      <w:pPr>
        <w:pStyle w:val="Listaszerbekezds"/>
        <w:rPr>
          <w:sz w:val="20"/>
          <w:szCs w:val="20"/>
        </w:rPr>
      </w:pPr>
    </w:p>
    <w:p w:rsidR="009A7381" w:rsidRDefault="009A7381" w:rsidP="009A7381">
      <w:pPr>
        <w:pStyle w:val="Listaszerbekezds"/>
        <w:rPr>
          <w:sz w:val="20"/>
          <w:szCs w:val="20"/>
        </w:rPr>
      </w:pPr>
      <w:r>
        <w:rPr>
          <w:sz w:val="20"/>
          <w:szCs w:val="20"/>
        </w:rPr>
        <w:t>Dolly (1996- 2003</w:t>
      </w:r>
      <w:r w:rsidRPr="009A7381">
        <w:rPr>
          <w:sz w:val="20"/>
          <w:szCs w:val="20"/>
        </w:rPr>
        <w:t>) egy nőstény birka volt, a világ első klónozott emlőse.</w:t>
      </w:r>
      <w:r>
        <w:rPr>
          <w:sz w:val="20"/>
          <w:szCs w:val="20"/>
        </w:rPr>
        <w:t xml:space="preserve">1996-ban </w:t>
      </w:r>
      <w:r w:rsidRPr="009A7381">
        <w:rPr>
          <w:sz w:val="20"/>
          <w:szCs w:val="20"/>
        </w:rPr>
        <w:t>született Edinburgh-</w:t>
      </w:r>
      <w:proofErr w:type="spellStart"/>
      <w:r w:rsidRPr="009A7381">
        <w:rPr>
          <w:sz w:val="20"/>
          <w:szCs w:val="20"/>
        </w:rPr>
        <w:t>ban</w:t>
      </w:r>
      <w:proofErr w:type="spellEnd"/>
      <w:r w:rsidRPr="009A7381">
        <w:rPr>
          <w:sz w:val="20"/>
          <w:szCs w:val="20"/>
        </w:rPr>
        <w:t xml:space="preserve">. Klónozásának folyamatát </w:t>
      </w:r>
      <w:proofErr w:type="spellStart"/>
      <w:r w:rsidRPr="009A7381">
        <w:rPr>
          <w:sz w:val="20"/>
          <w:szCs w:val="20"/>
        </w:rPr>
        <w:t>Ian</w:t>
      </w:r>
      <w:proofErr w:type="spellEnd"/>
      <w:r w:rsidRPr="009A7381">
        <w:rPr>
          <w:sz w:val="20"/>
          <w:szCs w:val="20"/>
        </w:rPr>
        <w:t xml:space="preserve"> </w:t>
      </w:r>
      <w:proofErr w:type="spellStart"/>
      <w:r w:rsidRPr="009A7381">
        <w:rPr>
          <w:sz w:val="20"/>
          <w:szCs w:val="20"/>
        </w:rPr>
        <w:t>Wilmut</w:t>
      </w:r>
      <w:proofErr w:type="spellEnd"/>
      <w:r w:rsidRPr="009A7381">
        <w:rPr>
          <w:sz w:val="20"/>
          <w:szCs w:val="20"/>
        </w:rPr>
        <w:t xml:space="preserve"> fejlesztette ki. Egy petesejt magját eltávolította, és a klónozni kívánt élőlény sejtmagját ültette helyébe. Így az élőlény DNS-ét pontosan lemásolta. Ezt már csak egy „béranyába” kellett helyezni. (Az ember klónozását nemzetközi egyezmények jelenleg is tiltják.)</w:t>
      </w:r>
    </w:p>
    <w:p w:rsidR="005D1202" w:rsidRDefault="009A7381" w:rsidP="009A7381">
      <w:pPr>
        <w:pStyle w:val="Listaszerbekezds"/>
        <w:rPr>
          <w:sz w:val="20"/>
          <w:szCs w:val="20"/>
        </w:rPr>
      </w:pPr>
      <w:r w:rsidRPr="009A7381">
        <w:rPr>
          <w:sz w:val="20"/>
          <w:szCs w:val="20"/>
        </w:rPr>
        <w:t>2001-ben egy birkáknál nagyon gyakori betegséget kapott el, ám immunkezeléssel sikerült meggyógyítani. Végül 2003-ban pusztult el, 6 éves korában. Halála után kitömték, és Edinburgh-</w:t>
      </w:r>
      <w:proofErr w:type="spellStart"/>
      <w:r w:rsidRPr="009A7381">
        <w:rPr>
          <w:sz w:val="20"/>
          <w:szCs w:val="20"/>
        </w:rPr>
        <w:t>ban</w:t>
      </w:r>
      <w:proofErr w:type="spellEnd"/>
      <w:r w:rsidRPr="009A7381">
        <w:rPr>
          <w:sz w:val="20"/>
          <w:szCs w:val="20"/>
        </w:rPr>
        <w:t xml:space="preserve"> kiállították.</w:t>
      </w:r>
    </w:p>
    <w:p w:rsidR="009A7381" w:rsidRDefault="009A7381" w:rsidP="009A7381">
      <w:pPr>
        <w:pStyle w:val="Listaszerbekezds"/>
        <w:rPr>
          <w:sz w:val="20"/>
          <w:szCs w:val="20"/>
        </w:rPr>
      </w:pPr>
    </w:p>
    <w:p w:rsidR="009A7381" w:rsidRDefault="009A7381" w:rsidP="009A7381">
      <w:pPr>
        <w:pStyle w:val="Listaszerbekezds"/>
        <w:rPr>
          <w:sz w:val="20"/>
          <w:szCs w:val="20"/>
        </w:rPr>
      </w:pPr>
      <w:r>
        <w:rPr>
          <w:sz w:val="20"/>
          <w:szCs w:val="20"/>
        </w:rPr>
        <w:t xml:space="preserve">Magyarországon </w:t>
      </w:r>
      <w:proofErr w:type="spellStart"/>
      <w:r>
        <w:rPr>
          <w:sz w:val="20"/>
          <w:szCs w:val="20"/>
        </w:rPr>
        <w:t>Klonilla</w:t>
      </w:r>
      <w:proofErr w:type="spellEnd"/>
      <w:r>
        <w:rPr>
          <w:sz w:val="20"/>
          <w:szCs w:val="20"/>
        </w:rPr>
        <w:t xml:space="preserve"> (fekete egér) az első testi sejtből létrehozott klónozott egér</w:t>
      </w:r>
    </w:p>
    <w:p w:rsidR="009A7381" w:rsidRDefault="009A7381" w:rsidP="009A7381">
      <w:pPr>
        <w:pStyle w:val="Listaszerbekezds"/>
        <w:rPr>
          <w:sz w:val="20"/>
          <w:szCs w:val="20"/>
        </w:rPr>
      </w:pPr>
    </w:p>
    <w:p w:rsidR="009A7381" w:rsidRDefault="009A7381" w:rsidP="009A7381">
      <w:pPr>
        <w:pStyle w:val="Listaszerbekezds"/>
        <w:rPr>
          <w:sz w:val="20"/>
          <w:szCs w:val="20"/>
        </w:rPr>
      </w:pPr>
      <w:proofErr w:type="spellStart"/>
      <w:r>
        <w:rPr>
          <w:sz w:val="20"/>
          <w:szCs w:val="20"/>
        </w:rPr>
        <w:t>Tanszgenikus</w:t>
      </w:r>
      <w:proofErr w:type="spellEnd"/>
      <w:r>
        <w:rPr>
          <w:sz w:val="20"/>
          <w:szCs w:val="20"/>
        </w:rPr>
        <w:t xml:space="preserve"> állatok- M</w:t>
      </w:r>
      <w:r w:rsidRPr="009A7381">
        <w:rPr>
          <w:sz w:val="20"/>
          <w:szCs w:val="20"/>
        </w:rPr>
        <w:t xml:space="preserve">inden olyan állat, melynek genomja emberi </w:t>
      </w:r>
      <w:proofErr w:type="spellStart"/>
      <w:r w:rsidRPr="009A7381">
        <w:rPr>
          <w:sz w:val="20"/>
          <w:szCs w:val="20"/>
        </w:rPr>
        <w:t>közremüködéssel</w:t>
      </w:r>
      <w:proofErr w:type="spellEnd"/>
      <w:r w:rsidRPr="009A7381">
        <w:rPr>
          <w:sz w:val="20"/>
          <w:szCs w:val="20"/>
        </w:rPr>
        <w:t xml:space="preserve"> bejuttatott DNS-t tartalmaz</w:t>
      </w:r>
      <w:r>
        <w:rPr>
          <w:sz w:val="20"/>
          <w:szCs w:val="20"/>
        </w:rPr>
        <w:t xml:space="preserve">. A bejuttatni kívánt gént </w:t>
      </w:r>
      <w:proofErr w:type="spellStart"/>
      <w:r>
        <w:rPr>
          <w:sz w:val="20"/>
          <w:szCs w:val="20"/>
        </w:rPr>
        <w:t>mikroinjekciózzák</w:t>
      </w:r>
      <w:proofErr w:type="spellEnd"/>
      <w:r>
        <w:rPr>
          <w:sz w:val="20"/>
          <w:szCs w:val="20"/>
        </w:rPr>
        <w:t xml:space="preserve"> a megtermékenyített </w:t>
      </w:r>
      <w:proofErr w:type="spellStart"/>
      <w:r>
        <w:rPr>
          <w:sz w:val="20"/>
          <w:szCs w:val="20"/>
        </w:rPr>
        <w:t>oocytába</w:t>
      </w:r>
      <w:proofErr w:type="spellEnd"/>
      <w:r>
        <w:rPr>
          <w:sz w:val="20"/>
          <w:szCs w:val="20"/>
        </w:rPr>
        <w:t>, majd az embriót kihordja az egér. Ezután a megszületett egerekből kiválasztják a transzgént hordozókat</w:t>
      </w:r>
      <w:r w:rsidR="0039462F">
        <w:rPr>
          <w:sz w:val="20"/>
          <w:szCs w:val="20"/>
        </w:rPr>
        <w:t>, majd beltenyésztéssel homozigóta egereket nyernek.</w:t>
      </w:r>
    </w:p>
    <w:p w:rsidR="009A7381" w:rsidRDefault="009A7381" w:rsidP="009A7381">
      <w:pPr>
        <w:pStyle w:val="Listaszerbekezds"/>
        <w:rPr>
          <w:sz w:val="20"/>
          <w:szCs w:val="20"/>
        </w:rPr>
      </w:pPr>
      <w:proofErr w:type="spellStart"/>
      <w:r>
        <w:rPr>
          <w:sz w:val="20"/>
          <w:szCs w:val="20"/>
        </w:rPr>
        <w:t>Knockout</w:t>
      </w:r>
      <w:proofErr w:type="spellEnd"/>
      <w:r>
        <w:rPr>
          <w:sz w:val="20"/>
          <w:szCs w:val="20"/>
        </w:rPr>
        <w:t xml:space="preserve"> állatok- </w:t>
      </w:r>
      <w:r w:rsidRPr="009A7381">
        <w:rPr>
          <w:sz w:val="20"/>
          <w:szCs w:val="20"/>
        </w:rPr>
        <w:t xml:space="preserve">az emlős sejtekben lejátszódó homológ rekombináció felhasználható arra, hogy adott géneket célzottan módosítsanak a genomban. A módszer egy kettős pozitív-negatív szelekción alapszik, melynek segítségével tesztelhetővé vált a homológ rekombináció sikeressége bármely megcélzott DNS szakasz esetén embrionális őssejtbe bejuttatva a megfelelő </w:t>
      </w:r>
      <w:proofErr w:type="spellStart"/>
      <w:r w:rsidRPr="009A7381">
        <w:rPr>
          <w:sz w:val="20"/>
          <w:szCs w:val="20"/>
        </w:rPr>
        <w:t>rekombináns</w:t>
      </w:r>
      <w:proofErr w:type="spellEnd"/>
      <w:r w:rsidRPr="009A7381">
        <w:rPr>
          <w:sz w:val="20"/>
          <w:szCs w:val="20"/>
        </w:rPr>
        <w:t xml:space="preserve"> DNS konstrukciót.</w:t>
      </w:r>
      <w:r>
        <w:rPr>
          <w:sz w:val="20"/>
          <w:szCs w:val="20"/>
        </w:rPr>
        <w:t xml:space="preserve"> </w:t>
      </w:r>
      <w:r w:rsidRPr="009A7381">
        <w:rPr>
          <w:sz w:val="20"/>
          <w:szCs w:val="20"/>
        </w:rPr>
        <w:t>A módszerrel lehetőség nyílt bármely gén funkcióját közvetlenül, a teljes élőlényben vizsgálni és elsősorban KO egereket felhasználva emberi betegség kutatásához elengedhetetlen modellállatokat lehetett létrehozni.</w:t>
      </w:r>
      <w:r w:rsidR="0039462F">
        <w:rPr>
          <w:sz w:val="20"/>
          <w:szCs w:val="20"/>
        </w:rPr>
        <w:br/>
        <w:t>A módszer célzott génmódosítással kezdődik, majd embrionális őssejteket használunk a tenyészetben. Az ős</w:t>
      </w:r>
      <w:r w:rsidR="0039462F" w:rsidRPr="0039462F">
        <w:rPr>
          <w:sz w:val="20"/>
          <w:szCs w:val="20"/>
        </w:rPr>
        <w:t xml:space="preserve">sejtekbe a DNS konstrukciót </w:t>
      </w:r>
      <w:proofErr w:type="spellStart"/>
      <w:r w:rsidR="0039462F" w:rsidRPr="0039462F">
        <w:rPr>
          <w:sz w:val="20"/>
          <w:szCs w:val="20"/>
        </w:rPr>
        <w:t>elektroporálással</w:t>
      </w:r>
      <w:proofErr w:type="spellEnd"/>
      <w:r w:rsidR="0039462F" w:rsidRPr="0039462F">
        <w:rPr>
          <w:sz w:val="20"/>
          <w:szCs w:val="20"/>
        </w:rPr>
        <w:t xml:space="preserve"> vagy </w:t>
      </w:r>
      <w:proofErr w:type="spellStart"/>
      <w:r w:rsidR="0039462F" w:rsidRPr="0039462F">
        <w:rPr>
          <w:sz w:val="20"/>
          <w:szCs w:val="20"/>
        </w:rPr>
        <w:t>liposzómákba</w:t>
      </w:r>
      <w:proofErr w:type="spellEnd"/>
      <w:r w:rsidR="0039462F" w:rsidRPr="0039462F">
        <w:rPr>
          <w:sz w:val="20"/>
          <w:szCs w:val="20"/>
        </w:rPr>
        <w:t xml:space="preserve"> csomagolva juttatjuk be.</w:t>
      </w:r>
      <w:r w:rsidR="0039462F">
        <w:rPr>
          <w:sz w:val="20"/>
          <w:szCs w:val="20"/>
        </w:rPr>
        <w:t xml:space="preserve"> Antibiotikum szelekció után megtörténik a sejtek injektálása a </w:t>
      </w:r>
      <w:proofErr w:type="spellStart"/>
      <w:r w:rsidR="0039462F">
        <w:rPr>
          <w:sz w:val="20"/>
          <w:szCs w:val="20"/>
        </w:rPr>
        <w:t>blasztocisztába</w:t>
      </w:r>
      <w:proofErr w:type="spellEnd"/>
      <w:r w:rsidR="0039462F">
        <w:rPr>
          <w:sz w:val="20"/>
          <w:szCs w:val="20"/>
        </w:rPr>
        <w:t xml:space="preserve"> és az embriókat kihordja az egér. Kiméra kisegerekből beltenyésztéssel tiszta mutáns egereket nyerünk.</w:t>
      </w:r>
    </w:p>
    <w:p w:rsidR="0039462F" w:rsidRDefault="0039462F" w:rsidP="009A7381">
      <w:pPr>
        <w:pStyle w:val="Listaszerbekezds"/>
        <w:rPr>
          <w:sz w:val="20"/>
          <w:szCs w:val="20"/>
        </w:rPr>
      </w:pPr>
    </w:p>
    <w:p w:rsidR="0039462F" w:rsidRDefault="0039462F" w:rsidP="0039462F">
      <w:pPr>
        <w:pStyle w:val="Listaszerbekezds"/>
        <w:rPr>
          <w:sz w:val="20"/>
          <w:szCs w:val="20"/>
        </w:rPr>
      </w:pPr>
      <w:r>
        <w:rPr>
          <w:sz w:val="20"/>
          <w:szCs w:val="20"/>
        </w:rPr>
        <w:t>Őssejtek</w:t>
      </w:r>
      <w:proofErr w:type="gramStart"/>
      <w:r>
        <w:rPr>
          <w:sz w:val="20"/>
          <w:szCs w:val="20"/>
        </w:rPr>
        <w:t xml:space="preserve">:  </w:t>
      </w:r>
      <w:r w:rsidRPr="0039462F">
        <w:rPr>
          <w:sz w:val="20"/>
          <w:szCs w:val="20"/>
        </w:rPr>
        <w:t>Olyan</w:t>
      </w:r>
      <w:proofErr w:type="gramEnd"/>
      <w:r w:rsidRPr="0039462F">
        <w:rPr>
          <w:sz w:val="20"/>
          <w:szCs w:val="20"/>
        </w:rPr>
        <w:t xml:space="preserve"> sejtek, amelyek más sejtek létrehozására képesek</w:t>
      </w:r>
      <w:r>
        <w:rPr>
          <w:sz w:val="20"/>
          <w:szCs w:val="20"/>
        </w:rPr>
        <w:t xml:space="preserve"> és k</w:t>
      </w:r>
      <w:r w:rsidRPr="0039462F">
        <w:rPr>
          <w:sz w:val="20"/>
          <w:szCs w:val="20"/>
        </w:rPr>
        <w:t xml:space="preserve">orlátlan osztódó képességgel rendelkeznek </w:t>
      </w:r>
      <w:r>
        <w:rPr>
          <w:sz w:val="20"/>
          <w:szCs w:val="20"/>
        </w:rPr>
        <w:t xml:space="preserve"> (</w:t>
      </w:r>
      <w:r w:rsidRPr="0039462F">
        <w:rPr>
          <w:sz w:val="20"/>
          <w:szCs w:val="20"/>
        </w:rPr>
        <w:t>önmegújulás</w:t>
      </w:r>
      <w:r>
        <w:rPr>
          <w:sz w:val="20"/>
          <w:szCs w:val="20"/>
        </w:rPr>
        <w:t>)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Lehetnek:</w:t>
      </w:r>
      <w:r>
        <w:rPr>
          <w:sz w:val="20"/>
          <w:szCs w:val="20"/>
        </w:rPr>
        <w:br/>
        <w:t>1) Embrionális</w:t>
      </w:r>
      <w:r w:rsidRPr="0039462F">
        <w:rPr>
          <w:sz w:val="20"/>
          <w:szCs w:val="20"/>
        </w:rPr>
        <w:sym w:font="Wingdings" w:char="F0E0"/>
      </w:r>
      <w:proofErr w:type="spellStart"/>
      <w:r>
        <w:rPr>
          <w:sz w:val="20"/>
          <w:szCs w:val="20"/>
        </w:rPr>
        <w:t>pluripotensek</w:t>
      </w:r>
      <w:proofErr w:type="spellEnd"/>
      <w:r>
        <w:rPr>
          <w:sz w:val="20"/>
          <w:szCs w:val="20"/>
        </w:rPr>
        <w:t xml:space="preserve">, ICM </w:t>
      </w:r>
      <w:proofErr w:type="spellStart"/>
      <w:r>
        <w:rPr>
          <w:sz w:val="20"/>
          <w:szCs w:val="20"/>
        </w:rPr>
        <w:t>eredetüek</w:t>
      </w:r>
      <w:proofErr w:type="spellEnd"/>
      <w:r>
        <w:rPr>
          <w:sz w:val="20"/>
          <w:szCs w:val="20"/>
        </w:rPr>
        <w:t xml:space="preserve">, önmegújító </w:t>
      </w:r>
      <w:proofErr w:type="spellStart"/>
      <w:r>
        <w:rPr>
          <w:sz w:val="20"/>
          <w:szCs w:val="20"/>
        </w:rPr>
        <w:t>képességel</w:t>
      </w:r>
      <w:proofErr w:type="spellEnd"/>
      <w:r>
        <w:rPr>
          <w:sz w:val="20"/>
          <w:szCs w:val="20"/>
        </w:rPr>
        <w:t xml:space="preserve"> rendelkeznek, és tenyészetben fenntarthatóak</w:t>
      </w:r>
      <w:r>
        <w:rPr>
          <w:sz w:val="20"/>
          <w:szCs w:val="20"/>
        </w:rPr>
        <w:br/>
        <w:t>2) Felnőtt (szövetspecifikusak)</w:t>
      </w:r>
      <w:r>
        <w:rPr>
          <w:sz w:val="20"/>
          <w:szCs w:val="20"/>
        </w:rPr>
        <w:br/>
        <w:t>3) Tumor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a) </w:t>
      </w:r>
      <w:proofErr w:type="spellStart"/>
      <w:r>
        <w:rPr>
          <w:sz w:val="20"/>
          <w:szCs w:val="20"/>
        </w:rPr>
        <w:t>Totipotens</w:t>
      </w:r>
      <w:proofErr w:type="spellEnd"/>
      <w:r w:rsidRPr="0039462F">
        <w:rPr>
          <w:sz w:val="20"/>
          <w:szCs w:val="20"/>
        </w:rPr>
        <w:sym w:font="Wingdings" w:char="F0E0"/>
      </w:r>
      <w:r>
        <w:rPr>
          <w:sz w:val="20"/>
          <w:szCs w:val="20"/>
        </w:rPr>
        <w:t>1 petesejt és 1 spermasejt összeolvadásával keletkeznek, és azok is maradnak az első néhány osztódás során. Embrionális és extraembrionális sejttípusokká tudnak differenciálódni.</w:t>
      </w:r>
      <w:r>
        <w:rPr>
          <w:sz w:val="20"/>
          <w:szCs w:val="20"/>
        </w:rPr>
        <w:br/>
        <w:t xml:space="preserve">b) </w:t>
      </w:r>
      <w:proofErr w:type="spellStart"/>
      <w:r>
        <w:rPr>
          <w:sz w:val="20"/>
          <w:szCs w:val="20"/>
        </w:rPr>
        <w:t>Pluripotens</w:t>
      </w:r>
      <w:proofErr w:type="spellEnd"/>
      <w:r w:rsidRPr="0039462F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totipotens</w:t>
      </w:r>
      <w:proofErr w:type="spellEnd"/>
      <w:r>
        <w:rPr>
          <w:sz w:val="20"/>
          <w:szCs w:val="20"/>
        </w:rPr>
        <w:t xml:space="preserve"> sejtből alakulnak ki és a három csíralemez sejtjeivé képes átalakulni</w:t>
      </w:r>
      <w:r w:rsidR="00563D73">
        <w:rPr>
          <w:sz w:val="20"/>
          <w:szCs w:val="20"/>
        </w:rPr>
        <w:t xml:space="preserve">. Korai </w:t>
      </w:r>
      <w:r w:rsidR="00563D73">
        <w:rPr>
          <w:sz w:val="20"/>
          <w:szCs w:val="20"/>
        </w:rPr>
        <w:lastRenderedPageBreak/>
        <w:t>embrióbál nyerhetők, mesterséges tenyészetben fenntarthatóak és lefagyaszthatóak.</w:t>
      </w:r>
      <w:r w:rsidR="00563D73">
        <w:rPr>
          <w:sz w:val="20"/>
          <w:szCs w:val="20"/>
        </w:rPr>
        <w:br/>
        <w:t xml:space="preserve"> Oct4 és </w:t>
      </w:r>
      <w:proofErr w:type="spellStart"/>
      <w:r w:rsidR="00563D73">
        <w:rPr>
          <w:sz w:val="20"/>
          <w:szCs w:val="20"/>
        </w:rPr>
        <w:t>Nanog</w:t>
      </w:r>
      <w:proofErr w:type="spellEnd"/>
      <w:r w:rsidR="00563D73">
        <w:rPr>
          <w:sz w:val="20"/>
          <w:szCs w:val="20"/>
        </w:rPr>
        <w:t xml:space="preserve"> TKF-ok vannak bennük. Oct4 és Sox2 TKF-ok a </w:t>
      </w:r>
      <w:proofErr w:type="spellStart"/>
      <w:r w:rsidR="00563D73">
        <w:rPr>
          <w:sz w:val="20"/>
          <w:szCs w:val="20"/>
        </w:rPr>
        <w:t>blastocyta</w:t>
      </w:r>
      <w:proofErr w:type="spellEnd"/>
      <w:r w:rsidR="00563D73">
        <w:rPr>
          <w:sz w:val="20"/>
          <w:szCs w:val="20"/>
        </w:rPr>
        <w:t xml:space="preserve"> sejtcsomójában expresszálódnak.</w:t>
      </w:r>
      <w:r>
        <w:rPr>
          <w:sz w:val="20"/>
          <w:szCs w:val="20"/>
        </w:rPr>
        <w:br/>
        <w:t>c) Multipotens</w:t>
      </w:r>
      <w:r w:rsidRPr="0039462F">
        <w:rPr>
          <w:sz w:val="20"/>
          <w:szCs w:val="20"/>
        </w:rPr>
        <w:sym w:font="Wingdings" w:char="F0E0"/>
      </w:r>
      <w:r w:rsidR="005A31B1" w:rsidRPr="005A31B1">
        <w:rPr>
          <w:sz w:val="20"/>
          <w:szCs w:val="20"/>
        </w:rPr>
        <w:t>a már kialakult, érett szövetben található, önmegújításra és az adott szövet sejtjeinek képzésére (differenciálódás) is alkalmas sejt (multipotens)</w:t>
      </w:r>
    </w:p>
    <w:p w:rsidR="005A31B1" w:rsidRDefault="005A31B1" w:rsidP="0039462F">
      <w:pPr>
        <w:pStyle w:val="Listaszerbekezds"/>
        <w:rPr>
          <w:sz w:val="20"/>
          <w:szCs w:val="20"/>
        </w:rPr>
      </w:pPr>
      <w:r>
        <w:rPr>
          <w:sz w:val="20"/>
          <w:szCs w:val="20"/>
        </w:rPr>
        <w:t xml:space="preserve">d) </w:t>
      </w:r>
      <w:proofErr w:type="spellStart"/>
      <w:r>
        <w:rPr>
          <w:sz w:val="20"/>
          <w:szCs w:val="20"/>
        </w:rPr>
        <w:t>Unipotens</w:t>
      </w:r>
      <w:proofErr w:type="spellEnd"/>
      <w:r w:rsidRPr="005A31B1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1 sejttípussá képes átalakulni, de </w:t>
      </w:r>
      <w:proofErr w:type="spellStart"/>
      <w:r>
        <w:rPr>
          <w:sz w:val="20"/>
          <w:szCs w:val="20"/>
        </w:rPr>
        <w:t>önmegujjító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képességel</w:t>
      </w:r>
      <w:proofErr w:type="spellEnd"/>
      <w:r>
        <w:rPr>
          <w:sz w:val="20"/>
          <w:szCs w:val="20"/>
        </w:rPr>
        <w:t xml:space="preserve"> rendelkezik, ami megkülönbözteti őt a nem őssejtektől.</w:t>
      </w:r>
    </w:p>
    <w:p w:rsidR="005A31B1" w:rsidRDefault="005A31B1" w:rsidP="0039462F">
      <w:pPr>
        <w:pStyle w:val="Listaszerbekezds"/>
        <w:rPr>
          <w:sz w:val="20"/>
          <w:szCs w:val="20"/>
        </w:rPr>
      </w:pPr>
      <w:r>
        <w:rPr>
          <w:sz w:val="20"/>
          <w:szCs w:val="20"/>
        </w:rPr>
        <w:t xml:space="preserve">Az őssejtek a </w:t>
      </w:r>
      <w:proofErr w:type="spellStart"/>
      <w:r>
        <w:rPr>
          <w:sz w:val="20"/>
          <w:szCs w:val="20"/>
        </w:rPr>
        <w:t>stróma</w:t>
      </w:r>
      <w:proofErr w:type="spellEnd"/>
      <w:r>
        <w:rPr>
          <w:sz w:val="20"/>
          <w:szCs w:val="20"/>
        </w:rPr>
        <w:t xml:space="preserve"> jelektől függenek. Ha az őssejt Kit és </w:t>
      </w:r>
      <w:proofErr w:type="spellStart"/>
      <w:r>
        <w:rPr>
          <w:sz w:val="20"/>
          <w:szCs w:val="20"/>
        </w:rPr>
        <w:t>Notch</w:t>
      </w:r>
      <w:proofErr w:type="spellEnd"/>
      <w:r>
        <w:rPr>
          <w:sz w:val="20"/>
          <w:szCs w:val="20"/>
        </w:rPr>
        <w:t xml:space="preserve"> 1 receptorához kapcsolódik a </w:t>
      </w:r>
      <w:proofErr w:type="spellStart"/>
      <w:r>
        <w:rPr>
          <w:sz w:val="20"/>
          <w:szCs w:val="20"/>
        </w:rPr>
        <w:t>stomasejt</w:t>
      </w:r>
      <w:proofErr w:type="spellEnd"/>
      <w:r>
        <w:rPr>
          <w:sz w:val="20"/>
          <w:szCs w:val="20"/>
        </w:rPr>
        <w:t xml:space="preserve"> az SCF és </w:t>
      </w:r>
      <w:proofErr w:type="spellStart"/>
      <w:r>
        <w:rPr>
          <w:sz w:val="20"/>
          <w:szCs w:val="20"/>
        </w:rPr>
        <w:t>Notch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ligandjával</w:t>
      </w:r>
      <w:proofErr w:type="spellEnd"/>
      <w:r>
        <w:rPr>
          <w:sz w:val="20"/>
          <w:szCs w:val="20"/>
        </w:rPr>
        <w:t xml:space="preserve">, az őssejt osztódik és őssejt marad. Ha a </w:t>
      </w:r>
      <w:proofErr w:type="spellStart"/>
      <w:r>
        <w:rPr>
          <w:sz w:val="20"/>
          <w:szCs w:val="20"/>
        </w:rPr>
        <w:t>stromasejt</w:t>
      </w:r>
      <w:proofErr w:type="spellEnd"/>
      <w:r>
        <w:rPr>
          <w:sz w:val="20"/>
          <w:szCs w:val="20"/>
        </w:rPr>
        <w:t xml:space="preserve"> leválik, akkor az őssejt elköteleződik, differenciálódik vagy elpusztul.</w:t>
      </w:r>
    </w:p>
    <w:p w:rsidR="005A31B1" w:rsidRDefault="005A31B1" w:rsidP="0039462F">
      <w:pPr>
        <w:pStyle w:val="Listaszerbekezds"/>
        <w:rPr>
          <w:sz w:val="20"/>
          <w:szCs w:val="20"/>
        </w:rPr>
      </w:pPr>
    </w:p>
    <w:p w:rsidR="005A31B1" w:rsidRDefault="005A31B1" w:rsidP="0039462F">
      <w:pPr>
        <w:pStyle w:val="Listaszerbekezds"/>
        <w:rPr>
          <w:sz w:val="20"/>
          <w:szCs w:val="20"/>
        </w:rPr>
      </w:pPr>
      <w:r w:rsidRPr="005A31B1">
        <w:rPr>
          <w:sz w:val="20"/>
          <w:szCs w:val="20"/>
        </w:rPr>
        <w:t xml:space="preserve">A </w:t>
      </w:r>
      <w:proofErr w:type="spellStart"/>
      <w:r w:rsidRPr="005A31B1">
        <w:rPr>
          <w:sz w:val="20"/>
          <w:szCs w:val="20"/>
        </w:rPr>
        <w:t>dermis</w:t>
      </w:r>
      <w:proofErr w:type="spellEnd"/>
      <w:r w:rsidRPr="005A31B1">
        <w:rPr>
          <w:sz w:val="20"/>
          <w:szCs w:val="20"/>
        </w:rPr>
        <w:t xml:space="preserve"> papillák csúcsán levő őssejtek a köztes zónákban átmeneti osztódó sejteket hoznak létre, amelyek a papillák között differenciálódnak és a felszínre vándorolnak</w:t>
      </w:r>
      <w:r>
        <w:rPr>
          <w:sz w:val="20"/>
          <w:szCs w:val="20"/>
        </w:rPr>
        <w:t xml:space="preserve">. A </w:t>
      </w:r>
      <w:proofErr w:type="spellStart"/>
      <w:r>
        <w:rPr>
          <w:sz w:val="20"/>
          <w:szCs w:val="20"/>
        </w:rPr>
        <w:t>Wnt</w:t>
      </w:r>
      <w:proofErr w:type="spellEnd"/>
      <w:r>
        <w:rPr>
          <w:sz w:val="20"/>
          <w:szCs w:val="20"/>
        </w:rPr>
        <w:t xml:space="preserve"> gátolja az őssejtek átmeneti sejtekké alakulását.</w:t>
      </w:r>
      <w:r>
        <w:rPr>
          <w:sz w:val="20"/>
          <w:szCs w:val="20"/>
        </w:rPr>
        <w:br/>
        <w:t xml:space="preserve">Őssejt jelleget szabályozó faktorok: EGF, FGF, </w:t>
      </w:r>
      <w:proofErr w:type="spellStart"/>
      <w:r>
        <w:rPr>
          <w:sz w:val="20"/>
          <w:szCs w:val="20"/>
        </w:rPr>
        <w:t>Wnt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Hedgehog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Notch</w:t>
      </w:r>
      <w:proofErr w:type="spellEnd"/>
      <w:r>
        <w:rPr>
          <w:sz w:val="20"/>
          <w:szCs w:val="20"/>
        </w:rPr>
        <w:t>, TGF/b.</w:t>
      </w:r>
    </w:p>
    <w:p w:rsidR="005A31B1" w:rsidRDefault="005A31B1" w:rsidP="0039462F">
      <w:pPr>
        <w:pStyle w:val="Listaszerbekezds"/>
        <w:rPr>
          <w:sz w:val="20"/>
          <w:szCs w:val="20"/>
        </w:rPr>
      </w:pPr>
      <w:r w:rsidRPr="005A31B1">
        <w:rPr>
          <w:noProof/>
          <w:sz w:val="20"/>
          <w:szCs w:val="20"/>
        </w:rPr>
        <w:drawing>
          <wp:inline distT="0" distB="0" distL="0" distR="0">
            <wp:extent cx="4429125" cy="2486025"/>
            <wp:effectExtent l="19050" t="0" r="9525" b="0"/>
            <wp:docPr id="1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6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661" cy="2486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5A31B1" w:rsidRDefault="005A31B1" w:rsidP="0039462F">
      <w:pPr>
        <w:pStyle w:val="Listaszerbekezds"/>
        <w:rPr>
          <w:sz w:val="20"/>
          <w:szCs w:val="20"/>
        </w:rPr>
      </w:pPr>
    </w:p>
    <w:p w:rsidR="005A31B1" w:rsidRDefault="005A31B1" w:rsidP="0039462F">
      <w:pPr>
        <w:pStyle w:val="Listaszerbekezds"/>
        <w:rPr>
          <w:sz w:val="20"/>
          <w:szCs w:val="20"/>
        </w:rPr>
      </w:pPr>
      <w:r>
        <w:rPr>
          <w:sz w:val="20"/>
          <w:szCs w:val="20"/>
        </w:rPr>
        <w:t xml:space="preserve">Őssejtek az agyban: </w:t>
      </w:r>
      <w:proofErr w:type="spellStart"/>
      <w:r>
        <w:rPr>
          <w:sz w:val="20"/>
          <w:szCs w:val="20"/>
        </w:rPr>
        <w:t>bulbus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olfactorius</w:t>
      </w:r>
      <w:proofErr w:type="spellEnd"/>
      <w:r>
        <w:rPr>
          <w:sz w:val="20"/>
          <w:szCs w:val="20"/>
        </w:rPr>
        <w:t xml:space="preserve">, agykamrák </w:t>
      </w:r>
      <w:proofErr w:type="spellStart"/>
      <w:r>
        <w:rPr>
          <w:sz w:val="20"/>
          <w:szCs w:val="20"/>
        </w:rPr>
        <w:t>mediolaterális</w:t>
      </w:r>
      <w:proofErr w:type="spellEnd"/>
      <w:r>
        <w:rPr>
          <w:sz w:val="20"/>
          <w:szCs w:val="20"/>
        </w:rPr>
        <w:t xml:space="preserve"> falában, </w:t>
      </w:r>
      <w:proofErr w:type="spellStart"/>
      <w:r>
        <w:rPr>
          <w:sz w:val="20"/>
          <w:szCs w:val="20"/>
        </w:rPr>
        <w:t>hippocampusban</w:t>
      </w:r>
      <w:proofErr w:type="spellEnd"/>
    </w:p>
    <w:p w:rsidR="005A31B1" w:rsidRDefault="005A31B1" w:rsidP="0039462F">
      <w:pPr>
        <w:pStyle w:val="Listaszerbekezds"/>
        <w:rPr>
          <w:sz w:val="20"/>
          <w:szCs w:val="20"/>
        </w:rPr>
      </w:pPr>
      <w:r>
        <w:rPr>
          <w:sz w:val="20"/>
          <w:szCs w:val="20"/>
        </w:rPr>
        <w:t xml:space="preserve">Őssejtek a vázizomban: </w:t>
      </w:r>
      <w:proofErr w:type="spellStart"/>
      <w:r>
        <w:rPr>
          <w:sz w:val="20"/>
          <w:szCs w:val="20"/>
        </w:rPr>
        <w:t>immunofluoreszcens</w:t>
      </w:r>
      <w:proofErr w:type="spellEnd"/>
      <w:r>
        <w:rPr>
          <w:sz w:val="20"/>
          <w:szCs w:val="20"/>
        </w:rPr>
        <w:t xml:space="preserve"> vizsgálatokkal 1 izolált </w:t>
      </w:r>
      <w:proofErr w:type="spellStart"/>
      <w:r>
        <w:rPr>
          <w:sz w:val="20"/>
          <w:szCs w:val="20"/>
        </w:rPr>
        <w:t>miofibrillumban</w:t>
      </w:r>
      <w:proofErr w:type="spellEnd"/>
      <w:r>
        <w:rPr>
          <w:sz w:val="20"/>
          <w:szCs w:val="20"/>
        </w:rPr>
        <w:t xml:space="preserve"> ki lehet mutatni </w:t>
      </w:r>
      <w:proofErr w:type="spellStart"/>
      <w:r>
        <w:rPr>
          <w:sz w:val="20"/>
          <w:szCs w:val="20"/>
        </w:rPr>
        <w:t>postmitotikus</w:t>
      </w:r>
      <w:proofErr w:type="spellEnd"/>
      <w:r>
        <w:rPr>
          <w:sz w:val="20"/>
          <w:szCs w:val="20"/>
        </w:rPr>
        <w:t xml:space="preserve"> sejtmagokat és pax7 + </w:t>
      </w:r>
      <w:proofErr w:type="spellStart"/>
      <w:r>
        <w:rPr>
          <w:sz w:val="20"/>
          <w:szCs w:val="20"/>
        </w:rPr>
        <w:t>szatellita</w:t>
      </w:r>
      <w:proofErr w:type="spellEnd"/>
      <w:r>
        <w:rPr>
          <w:sz w:val="20"/>
          <w:szCs w:val="20"/>
        </w:rPr>
        <w:t xml:space="preserve"> sejtet.</w:t>
      </w:r>
    </w:p>
    <w:p w:rsidR="005A31B1" w:rsidRDefault="005A31B1" w:rsidP="0039462F">
      <w:pPr>
        <w:pStyle w:val="Listaszerbekezds"/>
        <w:rPr>
          <w:sz w:val="20"/>
          <w:szCs w:val="20"/>
        </w:rPr>
      </w:pPr>
    </w:p>
    <w:p w:rsidR="005A31B1" w:rsidRDefault="005A31B1" w:rsidP="0039462F">
      <w:pPr>
        <w:pStyle w:val="Listaszerbekezds"/>
        <w:rPr>
          <w:sz w:val="20"/>
          <w:szCs w:val="20"/>
        </w:rPr>
      </w:pPr>
      <w:r>
        <w:rPr>
          <w:sz w:val="20"/>
          <w:szCs w:val="20"/>
        </w:rPr>
        <w:t>Potenciális felhasználási lehetőségek az őssejteknél: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Storke</w:t>
      </w:r>
      <w:proofErr w:type="spellEnd"/>
      <w:r>
        <w:rPr>
          <w:sz w:val="20"/>
          <w:szCs w:val="20"/>
        </w:rPr>
        <w:t>, tanulási rendellenességek, Alzheimer, Parkinson, vakság, süketség, infarktus, izomsorvadás, diabetes, porckopás, csontvelőátültetés, fogpótlás</w:t>
      </w:r>
    </w:p>
    <w:p w:rsidR="00563D73" w:rsidRDefault="005A31B1" w:rsidP="005A31B1">
      <w:pPr>
        <w:pStyle w:val="Listaszerbekezds"/>
        <w:rPr>
          <w:sz w:val="20"/>
          <w:szCs w:val="20"/>
        </w:rPr>
      </w:pPr>
      <w:r>
        <w:rPr>
          <w:sz w:val="20"/>
          <w:szCs w:val="20"/>
        </w:rPr>
        <w:t>Betegségek, melyek</w:t>
      </w:r>
      <w:r w:rsidR="00563D73">
        <w:rPr>
          <w:sz w:val="20"/>
          <w:szCs w:val="20"/>
        </w:rPr>
        <w:t>et már őssejtekkel kezelnek:</w:t>
      </w:r>
    </w:p>
    <w:p w:rsidR="005A31B1" w:rsidRPr="005A31B1" w:rsidRDefault="00563D73" w:rsidP="005A31B1">
      <w:pPr>
        <w:pStyle w:val="Listaszerbekezds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="005A31B1">
        <w:rPr>
          <w:sz w:val="20"/>
          <w:szCs w:val="20"/>
        </w:rPr>
        <w:t xml:space="preserve">Sejttípus/sejtvonal </w:t>
      </w:r>
      <w:r w:rsidR="005A31B1" w:rsidRPr="005A31B1">
        <w:rPr>
          <w:sz w:val="20"/>
          <w:szCs w:val="20"/>
        </w:rPr>
        <w:t>funkcionális kieséséből adódó betegségek</w:t>
      </w:r>
    </w:p>
    <w:p w:rsidR="005A31B1" w:rsidRPr="005A31B1" w:rsidRDefault="00563D73" w:rsidP="00563D73">
      <w:pPr>
        <w:pStyle w:val="Listaszerbekezds"/>
        <w:rPr>
          <w:sz w:val="20"/>
          <w:szCs w:val="20"/>
        </w:rPr>
      </w:pPr>
      <w:r>
        <w:rPr>
          <w:sz w:val="20"/>
          <w:szCs w:val="20"/>
        </w:rPr>
        <w:t>2)</w:t>
      </w:r>
      <w:r w:rsidR="005A31B1" w:rsidRPr="005A31B1">
        <w:rPr>
          <w:sz w:val="20"/>
          <w:szCs w:val="20"/>
        </w:rPr>
        <w:t>A csontvelő átültetés– évtizedes gyakorlat</w:t>
      </w:r>
    </w:p>
    <w:p w:rsidR="005A31B1" w:rsidRPr="005A31B1" w:rsidRDefault="00563D73" w:rsidP="005A31B1">
      <w:pPr>
        <w:pStyle w:val="Listaszerbekezds"/>
        <w:rPr>
          <w:sz w:val="20"/>
          <w:szCs w:val="20"/>
        </w:rPr>
      </w:pPr>
      <w:r>
        <w:rPr>
          <w:sz w:val="20"/>
          <w:szCs w:val="20"/>
        </w:rPr>
        <w:t>3)</w:t>
      </w:r>
      <w:r w:rsidR="005A31B1" w:rsidRPr="005A31B1">
        <w:rPr>
          <w:sz w:val="20"/>
          <w:szCs w:val="20"/>
        </w:rPr>
        <w:t>Parkinson-kór – dopamin előállításáért felelős sejtek, lehetséges embrionális és szöveti őssejtből is</w:t>
      </w:r>
    </w:p>
    <w:p w:rsidR="005A31B1" w:rsidRPr="005A31B1" w:rsidRDefault="00563D73" w:rsidP="005A31B1">
      <w:pPr>
        <w:pStyle w:val="Listaszerbekezds"/>
        <w:rPr>
          <w:sz w:val="20"/>
          <w:szCs w:val="20"/>
        </w:rPr>
      </w:pPr>
      <w:r>
        <w:rPr>
          <w:sz w:val="20"/>
          <w:szCs w:val="20"/>
        </w:rPr>
        <w:t>4)</w:t>
      </w:r>
      <w:r w:rsidR="005A31B1" w:rsidRPr="005A31B1">
        <w:rPr>
          <w:sz w:val="20"/>
          <w:szCs w:val="20"/>
        </w:rPr>
        <w:t xml:space="preserve">IDDM – inzulin </w:t>
      </w:r>
      <w:proofErr w:type="spellStart"/>
      <w:r w:rsidR="005A31B1" w:rsidRPr="005A31B1">
        <w:rPr>
          <w:sz w:val="20"/>
          <w:szCs w:val="20"/>
        </w:rPr>
        <w:t>dependens</w:t>
      </w:r>
      <w:proofErr w:type="spellEnd"/>
      <w:r w:rsidR="005A31B1" w:rsidRPr="005A31B1">
        <w:rPr>
          <w:sz w:val="20"/>
          <w:szCs w:val="20"/>
        </w:rPr>
        <w:t xml:space="preserve"> diabétesz – hasnyálmirigy vagy máj eredetű sejtek in vitro inzulintermelő sejtekké differenciálódnak</w:t>
      </w:r>
    </w:p>
    <w:p w:rsidR="005A31B1" w:rsidRPr="005A31B1" w:rsidRDefault="00563D73" w:rsidP="005A31B1">
      <w:pPr>
        <w:pStyle w:val="Listaszerbekezds"/>
        <w:rPr>
          <w:sz w:val="20"/>
          <w:szCs w:val="20"/>
        </w:rPr>
      </w:pPr>
      <w:r>
        <w:rPr>
          <w:sz w:val="20"/>
          <w:szCs w:val="20"/>
        </w:rPr>
        <w:t>5)</w:t>
      </w:r>
      <w:r w:rsidR="005A31B1" w:rsidRPr="005A31B1">
        <w:rPr>
          <w:sz w:val="20"/>
          <w:szCs w:val="20"/>
        </w:rPr>
        <w:t>Az epidermisz őssejteket bőrsérülések javítására használják (átmeneti plasztik takaró véd, amíg az őssejteket kitenyésztik)</w:t>
      </w:r>
    </w:p>
    <w:p w:rsidR="005A31B1" w:rsidRDefault="00563D73" w:rsidP="005A31B1">
      <w:pPr>
        <w:pStyle w:val="Listaszerbekezds"/>
        <w:rPr>
          <w:sz w:val="20"/>
          <w:szCs w:val="20"/>
        </w:rPr>
      </w:pPr>
      <w:r>
        <w:rPr>
          <w:sz w:val="20"/>
          <w:szCs w:val="20"/>
        </w:rPr>
        <w:t>6</w:t>
      </w:r>
      <w:proofErr w:type="gramStart"/>
      <w:r>
        <w:rPr>
          <w:sz w:val="20"/>
          <w:szCs w:val="20"/>
        </w:rPr>
        <w:t>)</w:t>
      </w:r>
      <w:proofErr w:type="spellStart"/>
      <w:r w:rsidR="005A31B1" w:rsidRPr="005A31B1">
        <w:rPr>
          <w:sz w:val="20"/>
          <w:szCs w:val="20"/>
        </w:rPr>
        <w:t>izomdisztrófiák</w:t>
      </w:r>
      <w:proofErr w:type="spellEnd"/>
      <w:proofErr w:type="gramEnd"/>
      <w:r w:rsidR="005A31B1" w:rsidRPr="005A31B1">
        <w:rPr>
          <w:sz w:val="20"/>
          <w:szCs w:val="20"/>
        </w:rPr>
        <w:t>, szívinfarktus (</w:t>
      </w:r>
      <w:proofErr w:type="spellStart"/>
      <w:r w:rsidR="005A31B1" w:rsidRPr="005A31B1">
        <w:rPr>
          <w:sz w:val="20"/>
          <w:szCs w:val="20"/>
        </w:rPr>
        <w:t>kardiomiociták</w:t>
      </w:r>
      <w:proofErr w:type="spellEnd"/>
    </w:p>
    <w:p w:rsidR="00563D73" w:rsidRDefault="00563D73" w:rsidP="005A31B1">
      <w:pPr>
        <w:pStyle w:val="Listaszerbekezds"/>
        <w:rPr>
          <w:sz w:val="20"/>
          <w:szCs w:val="20"/>
        </w:rPr>
      </w:pPr>
    </w:p>
    <w:p w:rsidR="00563D73" w:rsidRDefault="00563D73" w:rsidP="005A31B1">
      <w:pPr>
        <w:pStyle w:val="Listaszerbekezds"/>
        <w:rPr>
          <w:sz w:val="20"/>
          <w:szCs w:val="20"/>
        </w:rPr>
      </w:pPr>
      <w:r>
        <w:rPr>
          <w:sz w:val="20"/>
          <w:szCs w:val="20"/>
        </w:rPr>
        <w:t xml:space="preserve">Indukált </w:t>
      </w:r>
      <w:proofErr w:type="spellStart"/>
      <w:r>
        <w:rPr>
          <w:sz w:val="20"/>
          <w:szCs w:val="20"/>
        </w:rPr>
        <w:t>pluripotens</w:t>
      </w:r>
      <w:proofErr w:type="spellEnd"/>
      <w:r>
        <w:rPr>
          <w:sz w:val="20"/>
          <w:szCs w:val="20"/>
        </w:rPr>
        <w:t xml:space="preserve"> őssejtek: (</w:t>
      </w:r>
      <w:proofErr w:type="spellStart"/>
      <w:r>
        <w:rPr>
          <w:sz w:val="20"/>
          <w:szCs w:val="20"/>
        </w:rPr>
        <w:t>Yamanaka</w:t>
      </w:r>
      <w:proofErr w:type="spellEnd"/>
      <w:r>
        <w:rPr>
          <w:sz w:val="20"/>
          <w:szCs w:val="20"/>
        </w:rPr>
        <w:t xml:space="preserve"> 2012 </w:t>
      </w:r>
      <w:proofErr w:type="spellStart"/>
      <w:r>
        <w:rPr>
          <w:sz w:val="20"/>
          <w:szCs w:val="20"/>
        </w:rPr>
        <w:t>Npbel</w:t>
      </w:r>
      <w:proofErr w:type="spellEnd"/>
      <w:r>
        <w:rPr>
          <w:sz w:val="20"/>
          <w:szCs w:val="20"/>
        </w:rPr>
        <w:t xml:space="preserve"> díj)</w:t>
      </w:r>
      <w:r>
        <w:rPr>
          <w:sz w:val="20"/>
          <w:szCs w:val="20"/>
        </w:rPr>
        <w:br/>
      </w:r>
      <w:r w:rsidRPr="00563D73">
        <w:rPr>
          <w:sz w:val="20"/>
          <w:szCs w:val="20"/>
        </w:rPr>
        <w:t xml:space="preserve">Az indukált </w:t>
      </w:r>
      <w:proofErr w:type="spellStart"/>
      <w:r w:rsidRPr="00563D73">
        <w:rPr>
          <w:sz w:val="20"/>
          <w:szCs w:val="20"/>
        </w:rPr>
        <w:t>pluripotens</w:t>
      </w:r>
      <w:proofErr w:type="spellEnd"/>
      <w:r w:rsidRPr="00563D73">
        <w:rPr>
          <w:sz w:val="20"/>
          <w:szCs w:val="20"/>
        </w:rPr>
        <w:t xml:space="preserve"> őssejteket (</w:t>
      </w:r>
      <w:proofErr w:type="spellStart"/>
      <w:r w:rsidRPr="00563D73">
        <w:rPr>
          <w:sz w:val="20"/>
          <w:szCs w:val="20"/>
        </w:rPr>
        <w:t>iPS</w:t>
      </w:r>
      <w:proofErr w:type="spellEnd"/>
      <w:r w:rsidRPr="00563D73">
        <w:rPr>
          <w:sz w:val="20"/>
          <w:szCs w:val="20"/>
        </w:rPr>
        <w:t xml:space="preserve"> sejtek) mesterségesen hozzák létre szomatikus sejtekből. Az </w:t>
      </w:r>
      <w:proofErr w:type="spellStart"/>
      <w:r w:rsidRPr="00563D73">
        <w:rPr>
          <w:sz w:val="20"/>
          <w:szCs w:val="20"/>
        </w:rPr>
        <w:t>iPS</w:t>
      </w:r>
      <w:proofErr w:type="spellEnd"/>
      <w:r w:rsidRPr="00563D73">
        <w:rPr>
          <w:sz w:val="20"/>
          <w:szCs w:val="20"/>
        </w:rPr>
        <w:t xml:space="preserve"> </w:t>
      </w:r>
      <w:r w:rsidRPr="00563D73">
        <w:rPr>
          <w:sz w:val="20"/>
          <w:szCs w:val="20"/>
        </w:rPr>
        <w:lastRenderedPageBreak/>
        <w:t>sejtek hasonló tulajdonságokkal bírnak, mint az embrionális őssejtek.</w:t>
      </w:r>
      <w:r>
        <w:rPr>
          <w:sz w:val="20"/>
          <w:szCs w:val="20"/>
        </w:rPr>
        <w:br/>
      </w:r>
      <w:r w:rsidRPr="00563D73">
        <w:rPr>
          <w:sz w:val="20"/>
          <w:szCs w:val="20"/>
        </w:rPr>
        <w:t>A testi sejtek átprogramozása során ún. transzkripciós faktorokat (Oct4, Sox2, Klf4 és c-</w:t>
      </w:r>
      <w:proofErr w:type="spellStart"/>
      <w:r w:rsidRPr="00563D73">
        <w:rPr>
          <w:sz w:val="20"/>
          <w:szCs w:val="20"/>
        </w:rPr>
        <w:t>Myc</w:t>
      </w:r>
      <w:proofErr w:type="spellEnd"/>
      <w:r w:rsidRPr="00563D73">
        <w:rPr>
          <w:sz w:val="20"/>
          <w:szCs w:val="20"/>
        </w:rPr>
        <w:t xml:space="preserve">) juttatnak kívülről a sejtekbe, amely a sejteket átvezeti a </w:t>
      </w:r>
      <w:proofErr w:type="spellStart"/>
      <w:r w:rsidRPr="00563D73">
        <w:rPr>
          <w:sz w:val="20"/>
          <w:szCs w:val="20"/>
        </w:rPr>
        <w:t>pluripotens</w:t>
      </w:r>
      <w:proofErr w:type="spellEnd"/>
      <w:r w:rsidRPr="00563D73">
        <w:rPr>
          <w:sz w:val="20"/>
          <w:szCs w:val="20"/>
        </w:rPr>
        <w:t xml:space="preserve"> állapotba. Így keletkezik az </w:t>
      </w:r>
      <w:proofErr w:type="spellStart"/>
      <w:r w:rsidRPr="00563D73">
        <w:rPr>
          <w:sz w:val="20"/>
          <w:szCs w:val="20"/>
        </w:rPr>
        <w:t>iPS</w:t>
      </w:r>
      <w:proofErr w:type="spellEnd"/>
      <w:r w:rsidRPr="00563D73">
        <w:rPr>
          <w:sz w:val="20"/>
          <w:szCs w:val="20"/>
        </w:rPr>
        <w:t xml:space="preserve"> sejt, amelyből bármilyen szomatikus sejt differenciáltatható.</w:t>
      </w:r>
      <w:r>
        <w:rPr>
          <w:sz w:val="20"/>
          <w:szCs w:val="20"/>
        </w:rPr>
        <w:br/>
        <w:t>Oct4 és sox2</w:t>
      </w:r>
      <w:r w:rsidRPr="00563D73">
        <w:rPr>
          <w:sz w:val="20"/>
          <w:szCs w:val="20"/>
        </w:rPr>
        <w:sym w:font="Wingdings" w:char="F0E0"/>
      </w:r>
      <w:proofErr w:type="spellStart"/>
      <w:r>
        <w:rPr>
          <w:sz w:val="20"/>
          <w:szCs w:val="20"/>
        </w:rPr>
        <w:t>pluripotencia</w:t>
      </w:r>
      <w:proofErr w:type="spellEnd"/>
      <w:r>
        <w:rPr>
          <w:sz w:val="20"/>
          <w:szCs w:val="20"/>
        </w:rPr>
        <w:t xml:space="preserve"> faktorok</w:t>
      </w:r>
      <w:r>
        <w:rPr>
          <w:sz w:val="20"/>
          <w:szCs w:val="20"/>
        </w:rPr>
        <w:br/>
        <w:t>Klf4</w:t>
      </w:r>
      <w:r w:rsidRPr="00563D73">
        <w:rPr>
          <w:sz w:val="20"/>
          <w:szCs w:val="20"/>
        </w:rPr>
        <w:sym w:font="Wingdings" w:char="F0E0"/>
      </w:r>
      <w:proofErr w:type="spellStart"/>
      <w:r>
        <w:rPr>
          <w:sz w:val="20"/>
          <w:szCs w:val="20"/>
        </w:rPr>
        <w:t>kofaktor</w:t>
      </w:r>
      <w:proofErr w:type="spellEnd"/>
      <w:r>
        <w:rPr>
          <w:sz w:val="20"/>
          <w:szCs w:val="20"/>
        </w:rPr>
        <w:t xml:space="preserve"> és </w:t>
      </w:r>
      <w:proofErr w:type="spellStart"/>
      <w:r>
        <w:rPr>
          <w:sz w:val="20"/>
          <w:szCs w:val="20"/>
        </w:rPr>
        <w:t>apoptózis</w:t>
      </w:r>
      <w:proofErr w:type="spellEnd"/>
      <w:r>
        <w:rPr>
          <w:sz w:val="20"/>
          <w:szCs w:val="20"/>
        </w:rPr>
        <w:t xml:space="preserve"> inhibitor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Myc</w:t>
      </w:r>
      <w:proofErr w:type="spellEnd"/>
      <w:r w:rsidRPr="00563D73">
        <w:rPr>
          <w:sz w:val="20"/>
          <w:szCs w:val="20"/>
        </w:rPr>
        <w:sym w:font="Wingdings" w:char="F0E0"/>
      </w:r>
      <w:proofErr w:type="spellStart"/>
      <w:r>
        <w:rPr>
          <w:sz w:val="20"/>
          <w:szCs w:val="20"/>
        </w:rPr>
        <w:t>kromatin</w:t>
      </w:r>
      <w:proofErr w:type="spellEnd"/>
      <w:r>
        <w:rPr>
          <w:sz w:val="20"/>
          <w:szCs w:val="20"/>
        </w:rPr>
        <w:t xml:space="preserve"> struktúra fellazítás</w:t>
      </w:r>
    </w:p>
    <w:p w:rsidR="00563D73" w:rsidRDefault="00563D73" w:rsidP="005A31B1">
      <w:pPr>
        <w:pStyle w:val="Listaszerbekezds"/>
        <w:rPr>
          <w:sz w:val="20"/>
          <w:szCs w:val="20"/>
        </w:rPr>
      </w:pPr>
    </w:p>
    <w:p w:rsidR="00563D73" w:rsidRDefault="00563D73" w:rsidP="00563D73">
      <w:pPr>
        <w:pStyle w:val="Listaszerbekezds"/>
        <w:jc w:val="center"/>
        <w:rPr>
          <w:b/>
          <w:sz w:val="28"/>
          <w:szCs w:val="28"/>
        </w:rPr>
      </w:pPr>
      <w:r w:rsidRPr="00563D73">
        <w:rPr>
          <w:b/>
          <w:sz w:val="28"/>
          <w:szCs w:val="28"/>
        </w:rPr>
        <w:t>Ontogenezist szabályozó mechanizmusok</w:t>
      </w:r>
    </w:p>
    <w:p w:rsidR="00563D73" w:rsidRDefault="00563D73" w:rsidP="00047D5F">
      <w:pPr>
        <w:pStyle w:val="Listaszerbekezds"/>
        <w:rPr>
          <w:sz w:val="20"/>
          <w:szCs w:val="20"/>
        </w:rPr>
      </w:pPr>
      <w:proofErr w:type="spellStart"/>
      <w:r w:rsidRPr="00563D73">
        <w:rPr>
          <w:sz w:val="20"/>
          <w:szCs w:val="20"/>
        </w:rPr>
        <w:t>Waddi</w:t>
      </w:r>
      <w:r w:rsidR="00047D5F">
        <w:rPr>
          <w:sz w:val="20"/>
          <w:szCs w:val="20"/>
        </w:rPr>
        <w:t>ngton</w:t>
      </w:r>
      <w:proofErr w:type="spellEnd"/>
      <w:r w:rsidR="00047D5F">
        <w:rPr>
          <w:sz w:val="20"/>
          <w:szCs w:val="20"/>
        </w:rPr>
        <w:t xml:space="preserve"> </w:t>
      </w:r>
      <w:proofErr w:type="spellStart"/>
      <w:r w:rsidR="00047D5F">
        <w:rPr>
          <w:sz w:val="20"/>
          <w:szCs w:val="20"/>
        </w:rPr>
        <w:t>epigenetikus</w:t>
      </w:r>
      <w:proofErr w:type="spellEnd"/>
      <w:r w:rsidR="00047D5F">
        <w:rPr>
          <w:sz w:val="20"/>
          <w:szCs w:val="20"/>
        </w:rPr>
        <w:t xml:space="preserve"> tájképe egy metafora. </w:t>
      </w:r>
      <w:r w:rsidRPr="00563D73">
        <w:rPr>
          <w:sz w:val="20"/>
          <w:szCs w:val="20"/>
        </w:rPr>
        <w:t xml:space="preserve">A metaforikus kép szerint a fejlődés során a sejtek differenciálódási útvonala úgy képzelhető el, mint egy völgy, amelynek oldalán márvány golyókat gurítunk le. A golyók lefelé gurulva versenyeznek egymással a barázdákért, amelyekben elérhetik a völgy alját. A völgy alján a pontok, ahová a golyók érkeznek tekinthetők a sejtek végdifferenciált állapotának, amit a szöveti életük során betöltenek. </w:t>
      </w:r>
      <w:r w:rsidR="00047D5F">
        <w:rPr>
          <w:sz w:val="20"/>
          <w:szCs w:val="20"/>
        </w:rPr>
        <w:t xml:space="preserve">Azon </w:t>
      </w:r>
      <w:proofErr w:type="gramStart"/>
      <w:r w:rsidRPr="00047D5F">
        <w:rPr>
          <w:sz w:val="20"/>
          <w:szCs w:val="20"/>
        </w:rPr>
        <w:t>mutációk</w:t>
      </w:r>
      <w:proofErr w:type="gramEnd"/>
      <w:r w:rsidRPr="00047D5F">
        <w:rPr>
          <w:sz w:val="20"/>
          <w:szCs w:val="20"/>
        </w:rPr>
        <w:t xml:space="preserve"> amelyek ezt az „</w:t>
      </w:r>
      <w:proofErr w:type="spellStart"/>
      <w:r w:rsidRPr="00047D5F">
        <w:rPr>
          <w:sz w:val="20"/>
          <w:szCs w:val="20"/>
        </w:rPr>
        <w:t>epigenetikus</w:t>
      </w:r>
      <w:proofErr w:type="spellEnd"/>
      <w:r w:rsidRPr="00047D5F">
        <w:rPr>
          <w:sz w:val="20"/>
          <w:szCs w:val="20"/>
        </w:rPr>
        <w:t xml:space="preserve"> tájképet” módosítják befolyásolják a sejtek </w:t>
      </w:r>
      <w:proofErr w:type="spellStart"/>
      <w:r w:rsidRPr="00047D5F">
        <w:rPr>
          <w:sz w:val="20"/>
          <w:szCs w:val="20"/>
        </w:rPr>
        <w:t>differenciációját</w:t>
      </w:r>
      <w:proofErr w:type="spellEnd"/>
      <w:r w:rsidRPr="00047D5F">
        <w:rPr>
          <w:sz w:val="20"/>
          <w:szCs w:val="20"/>
        </w:rPr>
        <w:t xml:space="preserve">. </w:t>
      </w:r>
      <w:proofErr w:type="spellStart"/>
      <w:r w:rsidRPr="00047D5F">
        <w:rPr>
          <w:sz w:val="20"/>
          <w:szCs w:val="20"/>
        </w:rPr>
        <w:t>Waddington</w:t>
      </w:r>
      <w:proofErr w:type="spellEnd"/>
      <w:r w:rsidRPr="00047D5F">
        <w:rPr>
          <w:sz w:val="20"/>
          <w:szCs w:val="20"/>
        </w:rPr>
        <w:t xml:space="preserve"> volt az első, aki hangsúlyozta, hogy az evolúció főleg azokon a mutációkon keresztül történt, amelyek a fejlődési anatómiát befolyásolták.</w:t>
      </w:r>
    </w:p>
    <w:p w:rsidR="00047D5F" w:rsidRDefault="00047D5F" w:rsidP="00047D5F">
      <w:pPr>
        <w:pStyle w:val="Listaszerbekezds"/>
        <w:rPr>
          <w:sz w:val="20"/>
          <w:szCs w:val="20"/>
        </w:rPr>
      </w:pPr>
    </w:p>
    <w:p w:rsidR="00047D5F" w:rsidRDefault="00047D5F" w:rsidP="00047D5F">
      <w:pPr>
        <w:pStyle w:val="Listaszerbekezds"/>
        <w:rPr>
          <w:sz w:val="20"/>
          <w:szCs w:val="20"/>
        </w:rPr>
      </w:pPr>
      <w:r>
        <w:rPr>
          <w:sz w:val="20"/>
          <w:szCs w:val="20"/>
        </w:rPr>
        <w:t>Gének-</w:t>
      </w:r>
      <w:r w:rsidRPr="00047D5F">
        <w:rPr>
          <w:sz w:val="20"/>
          <w:szCs w:val="20"/>
        </w:rPr>
        <w:t xml:space="preserve">úgy működnek, hogy alátámasszák a fejlődés „anyagi szükségleteit”. Bizonyos esetekben , mint kontextus -függő katalizátorai  a sejtes változásoknak , </w:t>
      </w:r>
      <w:proofErr w:type="gramStart"/>
      <w:r w:rsidRPr="00047D5F">
        <w:rPr>
          <w:sz w:val="20"/>
          <w:szCs w:val="20"/>
        </w:rPr>
        <w:t>nem</w:t>
      </w:r>
      <w:proofErr w:type="gramEnd"/>
      <w:r w:rsidRPr="00047D5F">
        <w:rPr>
          <w:sz w:val="20"/>
          <w:szCs w:val="20"/>
        </w:rPr>
        <w:t xml:space="preserve"> pedig mint " vezérlői a fejlődés előrehaladásának, irányának.</w:t>
      </w:r>
      <w:r w:rsidR="009234DC">
        <w:rPr>
          <w:sz w:val="20"/>
          <w:szCs w:val="20"/>
        </w:rPr>
        <w:br/>
        <w:t>Aktivitásuk a mindenkori TKF koncentrációtól, minőségtől (</w:t>
      </w:r>
      <w:proofErr w:type="spellStart"/>
      <w:r w:rsidR="009234DC">
        <w:rPr>
          <w:sz w:val="20"/>
          <w:szCs w:val="20"/>
        </w:rPr>
        <w:t>foszforiláltság</w:t>
      </w:r>
      <w:proofErr w:type="spellEnd"/>
      <w:r w:rsidR="009234DC">
        <w:rPr>
          <w:sz w:val="20"/>
          <w:szCs w:val="20"/>
        </w:rPr>
        <w:t>) és kombinációtól függ.</w:t>
      </w:r>
    </w:p>
    <w:p w:rsidR="00047D5F" w:rsidRDefault="00047D5F" w:rsidP="00047D5F">
      <w:pPr>
        <w:pStyle w:val="Listaszerbekezds"/>
        <w:rPr>
          <w:sz w:val="20"/>
          <w:szCs w:val="20"/>
        </w:rPr>
      </w:pPr>
    </w:p>
    <w:p w:rsidR="00047D5F" w:rsidRPr="00047D5F" w:rsidRDefault="00047D5F" w:rsidP="00047D5F">
      <w:pPr>
        <w:pStyle w:val="Listaszerbekezds"/>
        <w:rPr>
          <w:sz w:val="20"/>
          <w:szCs w:val="20"/>
        </w:rPr>
      </w:pPr>
      <w:r w:rsidRPr="00047D5F">
        <w:rPr>
          <w:sz w:val="20"/>
          <w:szCs w:val="20"/>
        </w:rPr>
        <w:t>Az egyes sejttípusok kialakulása (</w:t>
      </w:r>
      <w:proofErr w:type="spellStart"/>
      <w:r w:rsidRPr="00047D5F">
        <w:rPr>
          <w:sz w:val="20"/>
          <w:szCs w:val="20"/>
        </w:rPr>
        <w:t>differenciáció</w:t>
      </w:r>
      <w:proofErr w:type="spellEnd"/>
      <w:r w:rsidRPr="00047D5F">
        <w:rPr>
          <w:sz w:val="20"/>
          <w:szCs w:val="20"/>
        </w:rPr>
        <w:t xml:space="preserve">) során nem a kromoszómák összetétele változik meg, hanem a </w:t>
      </w:r>
      <w:proofErr w:type="spellStart"/>
      <w:r w:rsidRPr="00047D5F">
        <w:rPr>
          <w:sz w:val="20"/>
          <w:szCs w:val="20"/>
        </w:rPr>
        <w:t>génexpressziós</w:t>
      </w:r>
      <w:proofErr w:type="spellEnd"/>
      <w:r w:rsidRPr="00047D5F">
        <w:rPr>
          <w:sz w:val="20"/>
          <w:szCs w:val="20"/>
        </w:rPr>
        <w:t xml:space="preserve"> mintázat.</w:t>
      </w:r>
      <w:r>
        <w:rPr>
          <w:sz w:val="20"/>
          <w:szCs w:val="20"/>
        </w:rPr>
        <w:br/>
        <w:t xml:space="preserve">A </w:t>
      </w:r>
      <w:proofErr w:type="spellStart"/>
      <w:r w:rsidRPr="00047D5F">
        <w:rPr>
          <w:sz w:val="20"/>
          <w:szCs w:val="20"/>
        </w:rPr>
        <w:t>génexpresszió</w:t>
      </w:r>
      <w:proofErr w:type="spellEnd"/>
      <w:r w:rsidRPr="00047D5F">
        <w:rPr>
          <w:sz w:val="20"/>
          <w:szCs w:val="20"/>
        </w:rPr>
        <w:t xml:space="preserve"> szabályozásának szintjei:</w:t>
      </w:r>
    </w:p>
    <w:p w:rsidR="00047D5F" w:rsidRPr="00047D5F" w:rsidRDefault="00047D5F" w:rsidP="00047D5F">
      <w:pPr>
        <w:pStyle w:val="Listaszerbekezds"/>
        <w:rPr>
          <w:sz w:val="20"/>
          <w:szCs w:val="20"/>
        </w:rPr>
      </w:pPr>
      <w:r w:rsidRPr="00047D5F">
        <w:rPr>
          <w:sz w:val="20"/>
          <w:szCs w:val="20"/>
        </w:rPr>
        <w:t>-transzkripció szabályozása</w:t>
      </w:r>
    </w:p>
    <w:p w:rsidR="00047D5F" w:rsidRPr="00047D5F" w:rsidRDefault="00047D5F" w:rsidP="00047D5F">
      <w:pPr>
        <w:pStyle w:val="Listaszerbekezds"/>
        <w:rPr>
          <w:sz w:val="20"/>
          <w:szCs w:val="20"/>
        </w:rPr>
      </w:pPr>
      <w:r w:rsidRPr="00047D5F">
        <w:rPr>
          <w:sz w:val="20"/>
          <w:szCs w:val="20"/>
        </w:rPr>
        <w:t>-nukleáris RNS érés szabályozása</w:t>
      </w:r>
    </w:p>
    <w:p w:rsidR="00047D5F" w:rsidRPr="00047D5F" w:rsidRDefault="00047D5F" w:rsidP="00047D5F">
      <w:pPr>
        <w:pStyle w:val="Listaszerbekezds"/>
        <w:rPr>
          <w:sz w:val="20"/>
          <w:szCs w:val="20"/>
        </w:rPr>
      </w:pPr>
      <w:r w:rsidRPr="00047D5F">
        <w:rPr>
          <w:sz w:val="20"/>
          <w:szCs w:val="20"/>
        </w:rPr>
        <w:t>-</w:t>
      </w:r>
      <w:proofErr w:type="spellStart"/>
      <w:r w:rsidRPr="00047D5F">
        <w:rPr>
          <w:sz w:val="20"/>
          <w:szCs w:val="20"/>
        </w:rPr>
        <w:t>mRNS</w:t>
      </w:r>
      <w:proofErr w:type="spellEnd"/>
      <w:r w:rsidRPr="00047D5F">
        <w:rPr>
          <w:sz w:val="20"/>
          <w:szCs w:val="20"/>
        </w:rPr>
        <w:t xml:space="preserve"> transzláció szabályozása</w:t>
      </w:r>
    </w:p>
    <w:p w:rsidR="00047D5F" w:rsidRDefault="00047D5F" w:rsidP="00047D5F">
      <w:pPr>
        <w:pStyle w:val="Listaszerbekezds"/>
        <w:rPr>
          <w:sz w:val="20"/>
          <w:szCs w:val="20"/>
        </w:rPr>
      </w:pPr>
      <w:r w:rsidRPr="00047D5F">
        <w:rPr>
          <w:sz w:val="20"/>
          <w:szCs w:val="20"/>
        </w:rPr>
        <w:t xml:space="preserve">-fehérje poszttranszlációs módosítása </w:t>
      </w:r>
    </w:p>
    <w:p w:rsidR="00047D5F" w:rsidRDefault="00047D5F" w:rsidP="00047D5F">
      <w:pPr>
        <w:pStyle w:val="Listaszerbekezds"/>
        <w:rPr>
          <w:sz w:val="20"/>
          <w:szCs w:val="20"/>
        </w:rPr>
      </w:pPr>
    </w:p>
    <w:p w:rsidR="00047D5F" w:rsidRDefault="00047D5F" w:rsidP="00047D5F">
      <w:pPr>
        <w:pStyle w:val="Listaszerbekezds"/>
        <w:rPr>
          <w:sz w:val="20"/>
          <w:szCs w:val="20"/>
        </w:rPr>
      </w:pPr>
      <w:r>
        <w:rPr>
          <w:sz w:val="20"/>
          <w:szCs w:val="20"/>
        </w:rPr>
        <w:t xml:space="preserve">Sejtmagban: TK, 5’sapkaképződés, 3’ </w:t>
      </w:r>
      <w:proofErr w:type="spellStart"/>
      <w:r>
        <w:rPr>
          <w:sz w:val="20"/>
          <w:szCs w:val="20"/>
        </w:rPr>
        <w:t>poliadeniláció</w:t>
      </w:r>
      <w:proofErr w:type="spellEnd"/>
      <w:r>
        <w:rPr>
          <w:sz w:val="20"/>
          <w:szCs w:val="20"/>
        </w:rPr>
        <w:t xml:space="preserve">, RNS </w:t>
      </w:r>
      <w:proofErr w:type="spellStart"/>
      <w:r>
        <w:rPr>
          <w:sz w:val="20"/>
          <w:szCs w:val="20"/>
        </w:rPr>
        <w:t>splicing</w:t>
      </w:r>
      <w:proofErr w:type="spellEnd"/>
      <w:r>
        <w:rPr>
          <w:sz w:val="20"/>
          <w:szCs w:val="20"/>
        </w:rPr>
        <w:br/>
        <w:t>CP-</w:t>
      </w:r>
      <w:proofErr w:type="spellStart"/>
      <w:r>
        <w:rPr>
          <w:sz w:val="20"/>
          <w:szCs w:val="20"/>
        </w:rPr>
        <w:t>ban</w:t>
      </w:r>
      <w:proofErr w:type="spellEnd"/>
      <w:r>
        <w:rPr>
          <w:sz w:val="20"/>
          <w:szCs w:val="20"/>
        </w:rPr>
        <w:t>: Transzláció</w:t>
      </w:r>
      <w:r w:rsidRPr="00047D5F">
        <w:rPr>
          <w:sz w:val="20"/>
          <w:szCs w:val="20"/>
        </w:rPr>
        <w:t xml:space="preserve"> </w:t>
      </w:r>
    </w:p>
    <w:p w:rsidR="00047D5F" w:rsidRDefault="00047D5F" w:rsidP="00047D5F">
      <w:pPr>
        <w:pStyle w:val="Listaszerbekezds"/>
        <w:rPr>
          <w:sz w:val="20"/>
          <w:szCs w:val="20"/>
        </w:rPr>
      </w:pPr>
    </w:p>
    <w:p w:rsidR="00047D5F" w:rsidRDefault="00047D5F" w:rsidP="00047D5F">
      <w:pPr>
        <w:pStyle w:val="Listaszerbekezds"/>
        <w:rPr>
          <w:sz w:val="20"/>
          <w:szCs w:val="20"/>
        </w:rPr>
      </w:pPr>
      <w:r>
        <w:rPr>
          <w:sz w:val="20"/>
          <w:szCs w:val="20"/>
        </w:rPr>
        <w:t>Transzkripciós szabályozás:</w:t>
      </w:r>
      <w:r>
        <w:rPr>
          <w:sz w:val="20"/>
          <w:szCs w:val="20"/>
        </w:rPr>
        <w:br/>
        <w:t xml:space="preserve">- </w:t>
      </w:r>
      <w:r w:rsidRPr="00047D5F">
        <w:rPr>
          <w:sz w:val="20"/>
          <w:szCs w:val="20"/>
        </w:rPr>
        <w:t xml:space="preserve">Génregulációs helyek (génkontroll-régiók) a DNS-láncon. Ide génregulációs fehérjék (specifikus transzkripciós faktorok) kötődhetnek. Ezek együttese hat a </w:t>
      </w:r>
      <w:proofErr w:type="spellStart"/>
      <w:r w:rsidRPr="00047D5F">
        <w:rPr>
          <w:sz w:val="20"/>
          <w:szCs w:val="20"/>
        </w:rPr>
        <w:t>promoter</w:t>
      </w:r>
      <w:proofErr w:type="spellEnd"/>
      <w:r w:rsidRPr="00047D5F">
        <w:rPr>
          <w:sz w:val="20"/>
          <w:szCs w:val="20"/>
        </w:rPr>
        <w:t xml:space="preserve"> régióhoz kötődő fehérjék, az ún. általános </w:t>
      </w:r>
      <w:proofErr w:type="gramStart"/>
      <w:r w:rsidRPr="00047D5F">
        <w:rPr>
          <w:sz w:val="20"/>
          <w:szCs w:val="20"/>
        </w:rPr>
        <w:t>transzkripciós</w:t>
      </w:r>
      <w:proofErr w:type="gramEnd"/>
      <w:r w:rsidRPr="00047D5F">
        <w:rPr>
          <w:sz w:val="20"/>
          <w:szCs w:val="20"/>
        </w:rPr>
        <w:t xml:space="preserve"> faktorok és az RNS-</w:t>
      </w:r>
      <w:proofErr w:type="spellStart"/>
      <w:r w:rsidRPr="00047D5F">
        <w:rPr>
          <w:sz w:val="20"/>
          <w:szCs w:val="20"/>
        </w:rPr>
        <w:t>polimeráz</w:t>
      </w:r>
      <w:proofErr w:type="spellEnd"/>
      <w:r w:rsidRPr="00047D5F">
        <w:rPr>
          <w:sz w:val="20"/>
          <w:szCs w:val="20"/>
        </w:rPr>
        <w:t xml:space="preserve"> komplexére. Kedvező kölcsönhatás esetén az RNS-</w:t>
      </w:r>
      <w:proofErr w:type="spellStart"/>
      <w:r w:rsidRPr="00047D5F">
        <w:rPr>
          <w:sz w:val="20"/>
          <w:szCs w:val="20"/>
        </w:rPr>
        <w:t>polimeráz</w:t>
      </w:r>
      <w:proofErr w:type="spellEnd"/>
      <w:r w:rsidRPr="00047D5F">
        <w:rPr>
          <w:sz w:val="20"/>
          <w:szCs w:val="20"/>
        </w:rPr>
        <w:t xml:space="preserve"> megindul, és a start-bázistól kezdve RNS-t (primer </w:t>
      </w:r>
      <w:proofErr w:type="spellStart"/>
      <w:r w:rsidRPr="00047D5F">
        <w:rPr>
          <w:sz w:val="20"/>
          <w:szCs w:val="20"/>
        </w:rPr>
        <w:t>transzkriptumot</w:t>
      </w:r>
      <w:proofErr w:type="spellEnd"/>
      <w:r w:rsidRPr="00047D5F">
        <w:rPr>
          <w:sz w:val="20"/>
          <w:szCs w:val="20"/>
        </w:rPr>
        <w:t>) szintetizál.</w:t>
      </w:r>
    </w:p>
    <w:p w:rsidR="00047D5F" w:rsidRDefault="00047D5F" w:rsidP="00047D5F">
      <w:pPr>
        <w:pStyle w:val="Listaszerbekezds"/>
        <w:rPr>
          <w:sz w:val="20"/>
          <w:szCs w:val="20"/>
        </w:rPr>
      </w:pPr>
      <w:r>
        <w:rPr>
          <w:sz w:val="20"/>
          <w:szCs w:val="20"/>
        </w:rPr>
        <w:t>-A gének emlékezete:</w:t>
      </w:r>
      <w:r>
        <w:rPr>
          <w:sz w:val="20"/>
          <w:szCs w:val="20"/>
        </w:rPr>
        <w:br/>
        <w:t xml:space="preserve">a) </w:t>
      </w:r>
      <w:proofErr w:type="spellStart"/>
      <w:r>
        <w:rPr>
          <w:sz w:val="20"/>
          <w:szCs w:val="20"/>
        </w:rPr>
        <w:t>hiszton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acetiláció</w:t>
      </w:r>
      <w:proofErr w:type="spellEnd"/>
      <w:r>
        <w:rPr>
          <w:sz w:val="20"/>
          <w:szCs w:val="20"/>
        </w:rPr>
        <w:t xml:space="preserve"> (lazítás, TK) és </w:t>
      </w:r>
      <w:proofErr w:type="spellStart"/>
      <w:r>
        <w:rPr>
          <w:sz w:val="20"/>
          <w:szCs w:val="20"/>
        </w:rPr>
        <w:t>dezacetiláció</w:t>
      </w:r>
      <w:proofErr w:type="spellEnd"/>
      <w:r>
        <w:rPr>
          <w:sz w:val="20"/>
          <w:szCs w:val="20"/>
        </w:rPr>
        <w:t xml:space="preserve"> (merevítés osztódásnál)</w:t>
      </w:r>
      <w:r>
        <w:rPr>
          <w:sz w:val="20"/>
          <w:szCs w:val="20"/>
        </w:rPr>
        <w:br/>
        <w:t xml:space="preserve">b) DNS </w:t>
      </w:r>
      <w:proofErr w:type="spellStart"/>
      <w:r>
        <w:rPr>
          <w:sz w:val="20"/>
          <w:szCs w:val="20"/>
        </w:rPr>
        <w:t>metiláció</w:t>
      </w:r>
      <w:proofErr w:type="spellEnd"/>
      <w:r w:rsidRPr="00047D5F">
        <w:rPr>
          <w:sz w:val="20"/>
          <w:szCs w:val="20"/>
        </w:rPr>
        <w:sym w:font="Wingdings" w:char="F0E0"/>
      </w:r>
      <w:proofErr w:type="spellStart"/>
      <w:r>
        <w:rPr>
          <w:sz w:val="20"/>
          <w:szCs w:val="20"/>
        </w:rPr>
        <w:t>gnek</w:t>
      </w:r>
      <w:proofErr w:type="spellEnd"/>
      <w:r>
        <w:rPr>
          <w:sz w:val="20"/>
          <w:szCs w:val="20"/>
        </w:rPr>
        <w:t xml:space="preserve"> elhallgattatása. Metilált DNS-en nincs TK</w:t>
      </w:r>
      <w:r>
        <w:rPr>
          <w:sz w:val="20"/>
          <w:szCs w:val="20"/>
        </w:rPr>
        <w:br/>
        <w:t xml:space="preserve">c) </w:t>
      </w:r>
      <w:proofErr w:type="spellStart"/>
      <w:r>
        <w:rPr>
          <w:sz w:val="20"/>
          <w:szCs w:val="20"/>
        </w:rPr>
        <w:t>Foszforiláció</w:t>
      </w:r>
      <w:proofErr w:type="spellEnd"/>
    </w:p>
    <w:p w:rsidR="00B71D3C" w:rsidRPr="00B71D3C" w:rsidRDefault="00B71D3C" w:rsidP="00B71D3C">
      <w:pPr>
        <w:pStyle w:val="Listaszerbekezds"/>
        <w:rPr>
          <w:sz w:val="20"/>
          <w:szCs w:val="20"/>
        </w:rPr>
      </w:pPr>
      <w:r w:rsidRPr="00B71D3C">
        <w:rPr>
          <w:sz w:val="20"/>
          <w:szCs w:val="20"/>
        </w:rPr>
        <w:t xml:space="preserve">Az érett petesejtekben és hímivarsejtekben gátolt a transzkripció, mert DNS-ük </w:t>
      </w:r>
      <w:proofErr w:type="spellStart"/>
      <w:r w:rsidRPr="00B71D3C">
        <w:rPr>
          <w:sz w:val="20"/>
          <w:szCs w:val="20"/>
        </w:rPr>
        <w:t>metiláltsága</w:t>
      </w:r>
      <w:proofErr w:type="spellEnd"/>
      <w:r w:rsidRPr="00B71D3C">
        <w:rPr>
          <w:sz w:val="20"/>
          <w:szCs w:val="20"/>
        </w:rPr>
        <w:t xml:space="preserve"> magasszintű. A </w:t>
      </w:r>
      <w:proofErr w:type="spellStart"/>
      <w:r w:rsidRPr="00B71D3C">
        <w:rPr>
          <w:sz w:val="20"/>
          <w:szCs w:val="20"/>
        </w:rPr>
        <w:t>metiláció</w:t>
      </w:r>
      <w:proofErr w:type="spellEnd"/>
      <w:r w:rsidRPr="00B71D3C">
        <w:rPr>
          <w:sz w:val="20"/>
          <w:szCs w:val="20"/>
        </w:rPr>
        <w:t xml:space="preserve"> a gének szabályozó régióinak </w:t>
      </w:r>
      <w:proofErr w:type="spellStart"/>
      <w:r w:rsidRPr="00B71D3C">
        <w:rPr>
          <w:sz w:val="20"/>
          <w:szCs w:val="20"/>
        </w:rPr>
        <w:t>citozin</w:t>
      </w:r>
      <w:proofErr w:type="spellEnd"/>
      <w:r w:rsidRPr="00B71D3C">
        <w:rPr>
          <w:sz w:val="20"/>
          <w:szCs w:val="20"/>
        </w:rPr>
        <w:t xml:space="preserve"> </w:t>
      </w:r>
      <w:proofErr w:type="spellStart"/>
      <w:r w:rsidRPr="00B71D3C">
        <w:rPr>
          <w:sz w:val="20"/>
          <w:szCs w:val="20"/>
        </w:rPr>
        <w:t>nukleotidjain</w:t>
      </w:r>
      <w:proofErr w:type="spellEnd"/>
      <w:r w:rsidRPr="00B71D3C">
        <w:rPr>
          <w:sz w:val="20"/>
          <w:szCs w:val="20"/>
        </w:rPr>
        <w:t xml:space="preserve"> történő változás és </w:t>
      </w:r>
      <w:proofErr w:type="spellStart"/>
      <w:r w:rsidRPr="00B71D3C">
        <w:rPr>
          <w:sz w:val="20"/>
          <w:szCs w:val="20"/>
        </w:rPr>
        <w:t>inaktiválja</w:t>
      </w:r>
      <w:proofErr w:type="spellEnd"/>
      <w:r w:rsidRPr="00B71D3C">
        <w:rPr>
          <w:sz w:val="20"/>
          <w:szCs w:val="20"/>
        </w:rPr>
        <w:t xml:space="preserve"> az adott gének átírását.</w:t>
      </w:r>
    </w:p>
    <w:p w:rsidR="00B71D3C" w:rsidRPr="00B71D3C" w:rsidRDefault="00B71D3C" w:rsidP="00B71D3C">
      <w:pPr>
        <w:pStyle w:val="Listaszerbekezds"/>
        <w:rPr>
          <w:sz w:val="20"/>
          <w:szCs w:val="20"/>
        </w:rPr>
      </w:pPr>
      <w:r w:rsidRPr="00B71D3C">
        <w:rPr>
          <w:sz w:val="20"/>
          <w:szCs w:val="20"/>
        </w:rPr>
        <w:t xml:space="preserve">A </w:t>
      </w:r>
      <w:proofErr w:type="spellStart"/>
      <w:r w:rsidRPr="00B71D3C">
        <w:rPr>
          <w:sz w:val="20"/>
          <w:szCs w:val="20"/>
        </w:rPr>
        <w:t>fertilizáció</w:t>
      </w:r>
      <w:proofErr w:type="spellEnd"/>
      <w:r w:rsidRPr="00B71D3C">
        <w:rPr>
          <w:sz w:val="20"/>
          <w:szCs w:val="20"/>
        </w:rPr>
        <w:t xml:space="preserve"> után 4 órával </w:t>
      </w:r>
      <w:proofErr w:type="spellStart"/>
      <w:r w:rsidRPr="00B71D3C">
        <w:rPr>
          <w:sz w:val="20"/>
          <w:szCs w:val="20"/>
        </w:rPr>
        <w:t>demetiláció</w:t>
      </w:r>
      <w:proofErr w:type="spellEnd"/>
      <w:r w:rsidRPr="00B71D3C">
        <w:rPr>
          <w:sz w:val="20"/>
          <w:szCs w:val="20"/>
        </w:rPr>
        <w:t xml:space="preserve"> történik az apai eredetű genomon. </w:t>
      </w:r>
    </w:p>
    <w:p w:rsidR="00B71D3C" w:rsidRPr="00B71D3C" w:rsidRDefault="00B71D3C" w:rsidP="00B71D3C">
      <w:pPr>
        <w:pStyle w:val="Listaszerbekezds"/>
        <w:rPr>
          <w:sz w:val="20"/>
          <w:szCs w:val="20"/>
        </w:rPr>
      </w:pPr>
      <w:r w:rsidRPr="00B71D3C">
        <w:rPr>
          <w:sz w:val="20"/>
          <w:szCs w:val="20"/>
        </w:rPr>
        <w:t xml:space="preserve">Az anyai genom </w:t>
      </w:r>
      <w:proofErr w:type="spellStart"/>
      <w:r w:rsidRPr="00B71D3C">
        <w:rPr>
          <w:sz w:val="20"/>
          <w:szCs w:val="20"/>
        </w:rPr>
        <w:t>demetilálása</w:t>
      </w:r>
      <w:proofErr w:type="spellEnd"/>
      <w:r w:rsidRPr="00B71D3C">
        <w:rPr>
          <w:sz w:val="20"/>
          <w:szCs w:val="20"/>
        </w:rPr>
        <w:t xml:space="preserve"> lassabb folyamat és a korai </w:t>
      </w:r>
      <w:proofErr w:type="spellStart"/>
      <w:r w:rsidRPr="00B71D3C">
        <w:rPr>
          <w:sz w:val="20"/>
          <w:szCs w:val="20"/>
        </w:rPr>
        <w:t>moruláig</w:t>
      </w:r>
      <w:proofErr w:type="spellEnd"/>
      <w:r w:rsidRPr="00B71D3C">
        <w:rPr>
          <w:sz w:val="20"/>
          <w:szCs w:val="20"/>
        </w:rPr>
        <w:t xml:space="preserve"> tart. </w:t>
      </w:r>
    </w:p>
    <w:p w:rsidR="00B71D3C" w:rsidRPr="00B71D3C" w:rsidRDefault="00B71D3C" w:rsidP="00B71D3C">
      <w:pPr>
        <w:pStyle w:val="Listaszerbekezds"/>
        <w:rPr>
          <w:sz w:val="20"/>
          <w:szCs w:val="20"/>
        </w:rPr>
      </w:pPr>
      <w:r w:rsidRPr="00B71D3C">
        <w:rPr>
          <w:sz w:val="20"/>
          <w:szCs w:val="20"/>
        </w:rPr>
        <w:lastRenderedPageBreak/>
        <w:t xml:space="preserve">Újra </w:t>
      </w:r>
      <w:proofErr w:type="spellStart"/>
      <w:r w:rsidRPr="00B71D3C">
        <w:rPr>
          <w:sz w:val="20"/>
          <w:szCs w:val="20"/>
        </w:rPr>
        <w:t>metilálás</w:t>
      </w:r>
      <w:proofErr w:type="spellEnd"/>
      <w:r w:rsidRPr="00B71D3C">
        <w:rPr>
          <w:sz w:val="20"/>
          <w:szCs w:val="20"/>
        </w:rPr>
        <w:t xml:space="preserve"> az </w:t>
      </w:r>
      <w:proofErr w:type="gramStart"/>
      <w:r w:rsidRPr="00B71D3C">
        <w:rPr>
          <w:sz w:val="20"/>
          <w:szCs w:val="20"/>
        </w:rPr>
        <w:t>ICM-</w:t>
      </w:r>
      <w:proofErr w:type="spellStart"/>
      <w:r w:rsidRPr="00B71D3C">
        <w:rPr>
          <w:sz w:val="20"/>
          <w:szCs w:val="20"/>
        </w:rPr>
        <w:t>ben</w:t>
      </w:r>
      <w:proofErr w:type="spellEnd"/>
      <w:r w:rsidRPr="00B71D3C">
        <w:rPr>
          <w:sz w:val="20"/>
          <w:szCs w:val="20"/>
        </w:rPr>
        <w:t xml:space="preserve"> ,</w:t>
      </w:r>
      <w:proofErr w:type="gramEnd"/>
      <w:r w:rsidRPr="00B71D3C">
        <w:rPr>
          <w:sz w:val="20"/>
          <w:szCs w:val="20"/>
        </w:rPr>
        <w:t xml:space="preserve"> késői </w:t>
      </w:r>
      <w:proofErr w:type="spellStart"/>
      <w:r w:rsidRPr="00B71D3C">
        <w:rPr>
          <w:sz w:val="20"/>
          <w:szCs w:val="20"/>
        </w:rPr>
        <w:t>blastocystában</w:t>
      </w:r>
      <w:proofErr w:type="spellEnd"/>
      <w:r w:rsidRPr="00B71D3C">
        <w:rPr>
          <w:sz w:val="20"/>
          <w:szCs w:val="20"/>
        </w:rPr>
        <w:t xml:space="preserve"> maximális. A csíravonalban a magas </w:t>
      </w:r>
      <w:proofErr w:type="spellStart"/>
      <w:r w:rsidRPr="00B71D3C">
        <w:rPr>
          <w:sz w:val="20"/>
          <w:szCs w:val="20"/>
        </w:rPr>
        <w:t>metiláltság</w:t>
      </w:r>
      <w:proofErr w:type="spellEnd"/>
      <w:r w:rsidRPr="00B71D3C">
        <w:rPr>
          <w:sz w:val="20"/>
          <w:szCs w:val="20"/>
        </w:rPr>
        <w:t xml:space="preserve"> megszűnik, amikor a genitális redőkbe kerülnek a sejtek.</w:t>
      </w:r>
    </w:p>
    <w:p w:rsidR="00B71D3C" w:rsidRDefault="00B71D3C" w:rsidP="00B71D3C">
      <w:pPr>
        <w:pStyle w:val="Listaszerbekezds"/>
        <w:rPr>
          <w:sz w:val="20"/>
          <w:szCs w:val="20"/>
        </w:rPr>
      </w:pPr>
      <w:r w:rsidRPr="00B71D3C">
        <w:rPr>
          <w:sz w:val="20"/>
          <w:szCs w:val="20"/>
        </w:rPr>
        <w:t xml:space="preserve">A késői </w:t>
      </w:r>
      <w:proofErr w:type="spellStart"/>
      <w:r w:rsidRPr="00B71D3C">
        <w:rPr>
          <w:sz w:val="20"/>
          <w:szCs w:val="20"/>
        </w:rPr>
        <w:t>gametogenezisben</w:t>
      </w:r>
      <w:proofErr w:type="spellEnd"/>
      <w:r w:rsidRPr="00B71D3C">
        <w:rPr>
          <w:sz w:val="20"/>
          <w:szCs w:val="20"/>
        </w:rPr>
        <w:t xml:space="preserve"> </w:t>
      </w:r>
      <w:proofErr w:type="spellStart"/>
      <w:r w:rsidRPr="00B71D3C">
        <w:rPr>
          <w:sz w:val="20"/>
          <w:szCs w:val="20"/>
        </w:rPr>
        <w:t>újrametilálódik</w:t>
      </w:r>
      <w:proofErr w:type="spellEnd"/>
      <w:r w:rsidRPr="00B71D3C">
        <w:rPr>
          <w:sz w:val="20"/>
          <w:szCs w:val="20"/>
        </w:rPr>
        <w:t xml:space="preserve"> a DNS. Itt KÖRNYEZETI HATÁS ÉRVÉNYESÜLHET</w:t>
      </w:r>
      <w:proofErr w:type="gramStart"/>
      <w:r w:rsidRPr="00B71D3C">
        <w:rPr>
          <w:sz w:val="20"/>
          <w:szCs w:val="20"/>
        </w:rPr>
        <w:t>!!!!</w:t>
      </w:r>
      <w:proofErr w:type="gramEnd"/>
    </w:p>
    <w:p w:rsidR="00047D5F" w:rsidRDefault="00047D5F" w:rsidP="00047D5F">
      <w:pPr>
        <w:pStyle w:val="Listaszerbekezds"/>
        <w:rPr>
          <w:sz w:val="20"/>
          <w:szCs w:val="20"/>
        </w:rPr>
      </w:pPr>
    </w:p>
    <w:p w:rsidR="00047D5F" w:rsidRPr="00047D5F" w:rsidRDefault="00047D5F" w:rsidP="00047D5F">
      <w:pPr>
        <w:pStyle w:val="Listaszerbekezds"/>
        <w:rPr>
          <w:sz w:val="20"/>
          <w:szCs w:val="20"/>
        </w:rPr>
      </w:pPr>
      <w:r>
        <w:rPr>
          <w:sz w:val="20"/>
          <w:szCs w:val="20"/>
        </w:rPr>
        <w:t xml:space="preserve">Egy átlagos </w:t>
      </w:r>
      <w:proofErr w:type="spellStart"/>
      <w:r>
        <w:rPr>
          <w:sz w:val="20"/>
          <w:szCs w:val="20"/>
        </w:rPr>
        <w:t>eukarióta</w:t>
      </w:r>
      <w:proofErr w:type="spellEnd"/>
      <w:r>
        <w:rPr>
          <w:sz w:val="20"/>
          <w:szCs w:val="20"/>
        </w:rPr>
        <w:t xml:space="preserve"> gén:</w:t>
      </w:r>
      <w:r>
        <w:rPr>
          <w:sz w:val="20"/>
          <w:szCs w:val="20"/>
        </w:rPr>
        <w:br/>
      </w:r>
      <w:r w:rsidRPr="00047D5F">
        <w:rPr>
          <w:sz w:val="20"/>
          <w:szCs w:val="20"/>
        </w:rPr>
        <w:t xml:space="preserve">A </w:t>
      </w:r>
      <w:proofErr w:type="spellStart"/>
      <w:r w:rsidRPr="00047D5F">
        <w:rPr>
          <w:sz w:val="20"/>
          <w:szCs w:val="20"/>
        </w:rPr>
        <w:t>promoter</w:t>
      </w:r>
      <w:proofErr w:type="spellEnd"/>
      <w:r w:rsidRPr="00047D5F">
        <w:rPr>
          <w:sz w:val="20"/>
          <w:szCs w:val="20"/>
        </w:rPr>
        <w:t xml:space="preserve"> és az </w:t>
      </w:r>
      <w:proofErr w:type="spellStart"/>
      <w:r w:rsidRPr="00047D5F">
        <w:rPr>
          <w:sz w:val="20"/>
          <w:szCs w:val="20"/>
        </w:rPr>
        <w:t>enhancer</w:t>
      </w:r>
      <w:proofErr w:type="spellEnd"/>
      <w:r w:rsidRPr="00047D5F">
        <w:rPr>
          <w:sz w:val="20"/>
          <w:szCs w:val="20"/>
        </w:rPr>
        <w:t xml:space="preserve"> a </w:t>
      </w:r>
      <w:proofErr w:type="gramStart"/>
      <w:r w:rsidRPr="00047D5F">
        <w:rPr>
          <w:sz w:val="20"/>
          <w:szCs w:val="20"/>
        </w:rPr>
        <w:t>gén szabályozó</w:t>
      </w:r>
      <w:proofErr w:type="gramEnd"/>
      <w:r w:rsidRPr="00047D5F">
        <w:rPr>
          <w:sz w:val="20"/>
          <w:szCs w:val="20"/>
        </w:rPr>
        <w:t xml:space="preserve"> régióihoz tartoznak. A transzkripció előtt mindkét elemhez transzkripciós faktorok kötődnek. Ezek felelősek a gén aktiválásáért. Bizonyos gének  </w:t>
      </w:r>
      <w:proofErr w:type="spellStart"/>
      <w:r w:rsidRPr="00047D5F">
        <w:rPr>
          <w:sz w:val="20"/>
          <w:szCs w:val="20"/>
        </w:rPr>
        <w:t>silencer</w:t>
      </w:r>
      <w:proofErr w:type="spellEnd"/>
      <w:r w:rsidRPr="00047D5F">
        <w:rPr>
          <w:sz w:val="20"/>
          <w:szCs w:val="20"/>
        </w:rPr>
        <w:t xml:space="preserve"> szekvenciákkal is rendelkeznek, melyek aktiválásával a gén </w:t>
      </w:r>
      <w:proofErr w:type="gramStart"/>
      <w:r w:rsidRPr="00047D5F">
        <w:rPr>
          <w:sz w:val="20"/>
          <w:szCs w:val="20"/>
        </w:rPr>
        <w:t>transzkripciós</w:t>
      </w:r>
      <w:proofErr w:type="gramEnd"/>
      <w:r w:rsidRPr="00047D5F">
        <w:rPr>
          <w:sz w:val="20"/>
          <w:szCs w:val="20"/>
        </w:rPr>
        <w:t xml:space="preserve"> aktivitása lecsökken.</w:t>
      </w:r>
    </w:p>
    <w:p w:rsidR="00047D5F" w:rsidRDefault="00047D5F" w:rsidP="00047D5F">
      <w:pPr>
        <w:pStyle w:val="Listaszerbekezds"/>
        <w:rPr>
          <w:sz w:val="20"/>
          <w:szCs w:val="20"/>
        </w:rPr>
      </w:pPr>
      <w:r w:rsidRPr="00047D5F">
        <w:rPr>
          <w:sz w:val="20"/>
          <w:szCs w:val="20"/>
        </w:rPr>
        <w:t xml:space="preserve">A kódoló szakasz </w:t>
      </w:r>
      <w:proofErr w:type="spellStart"/>
      <w:r w:rsidRPr="00047D5F">
        <w:rPr>
          <w:sz w:val="20"/>
          <w:szCs w:val="20"/>
        </w:rPr>
        <w:t>exonokból</w:t>
      </w:r>
      <w:proofErr w:type="spellEnd"/>
      <w:r w:rsidRPr="00047D5F">
        <w:rPr>
          <w:sz w:val="20"/>
          <w:szCs w:val="20"/>
        </w:rPr>
        <w:t xml:space="preserve"> és </w:t>
      </w:r>
      <w:proofErr w:type="spellStart"/>
      <w:r w:rsidRPr="00047D5F">
        <w:rPr>
          <w:sz w:val="20"/>
          <w:szCs w:val="20"/>
        </w:rPr>
        <w:t>intronokból</w:t>
      </w:r>
      <w:proofErr w:type="spellEnd"/>
      <w:r w:rsidRPr="00047D5F">
        <w:rPr>
          <w:sz w:val="20"/>
          <w:szCs w:val="20"/>
        </w:rPr>
        <w:t xml:space="preserve"> áll. Csak az </w:t>
      </w:r>
      <w:proofErr w:type="spellStart"/>
      <w:r w:rsidRPr="00047D5F">
        <w:rPr>
          <w:sz w:val="20"/>
          <w:szCs w:val="20"/>
        </w:rPr>
        <w:t>exonok</w:t>
      </w:r>
      <w:proofErr w:type="spellEnd"/>
      <w:r w:rsidRPr="00047D5F">
        <w:rPr>
          <w:sz w:val="20"/>
          <w:szCs w:val="20"/>
        </w:rPr>
        <w:t xml:space="preserve"> </w:t>
      </w:r>
      <w:proofErr w:type="gramStart"/>
      <w:r w:rsidRPr="00047D5F">
        <w:rPr>
          <w:sz w:val="20"/>
          <w:szCs w:val="20"/>
        </w:rPr>
        <w:t>tartalmaznak  aminosav</w:t>
      </w:r>
      <w:proofErr w:type="gramEnd"/>
      <w:r w:rsidRPr="00047D5F">
        <w:rPr>
          <w:sz w:val="20"/>
          <w:szCs w:val="20"/>
        </w:rPr>
        <w:t xml:space="preserve"> szekvenciát kódoló adatokat. Az </w:t>
      </w:r>
      <w:proofErr w:type="spellStart"/>
      <w:r w:rsidRPr="00047D5F">
        <w:rPr>
          <w:sz w:val="20"/>
          <w:szCs w:val="20"/>
        </w:rPr>
        <w:t>intronok</w:t>
      </w:r>
      <w:proofErr w:type="spellEnd"/>
      <w:r w:rsidRPr="00047D5F">
        <w:rPr>
          <w:sz w:val="20"/>
          <w:szCs w:val="20"/>
        </w:rPr>
        <w:t xml:space="preserve"> ezzel szemben némák, és az általuk tárolt információ nem jelenik meg az aminosav szekvenciában.   </w:t>
      </w:r>
    </w:p>
    <w:p w:rsidR="00047D5F" w:rsidRDefault="00047D5F" w:rsidP="00047D5F">
      <w:pPr>
        <w:pStyle w:val="Listaszerbekezds"/>
        <w:rPr>
          <w:sz w:val="20"/>
          <w:szCs w:val="20"/>
        </w:rPr>
      </w:pPr>
    </w:p>
    <w:p w:rsidR="009234DC" w:rsidRDefault="00047D5F" w:rsidP="00047D5F">
      <w:pPr>
        <w:pStyle w:val="Listaszerbekezds"/>
        <w:rPr>
          <w:sz w:val="20"/>
          <w:szCs w:val="20"/>
        </w:rPr>
      </w:pPr>
      <w:r>
        <w:rPr>
          <w:sz w:val="20"/>
          <w:szCs w:val="20"/>
        </w:rPr>
        <w:t>A TK szabályozó elemei lehetnek cisz (DNS szekvenciák) és transz (regulátor fehérjéket kódoló gének) elemek.</w:t>
      </w:r>
    </w:p>
    <w:p w:rsidR="00047D5F" w:rsidRDefault="009234DC" w:rsidP="00047D5F">
      <w:pPr>
        <w:pStyle w:val="Listaszerbekezds"/>
        <w:rPr>
          <w:sz w:val="20"/>
          <w:szCs w:val="20"/>
        </w:rPr>
      </w:pPr>
      <w:r w:rsidRPr="009234DC">
        <w:rPr>
          <w:noProof/>
          <w:sz w:val="20"/>
          <w:szCs w:val="20"/>
        </w:rPr>
        <w:drawing>
          <wp:inline distT="0" distB="0" distL="0" distR="0">
            <wp:extent cx="5038725" cy="733425"/>
            <wp:effectExtent l="0" t="0" r="0" b="0"/>
            <wp:docPr id="2" name="Objektum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02613" cy="3132138"/>
                      <a:chOff x="457200" y="2595563"/>
                      <a:chExt cx="8202613" cy="3132138"/>
                    </a:xfrm>
                  </a:grpSpPr>
                  <a:grpSp>
                    <a:nvGrpSpPr>
                      <a:cNvPr id="32771" name="Group 3"/>
                      <a:cNvGrpSpPr>
                        <a:grpSpLocks/>
                      </a:cNvGrpSpPr>
                    </a:nvGrpSpPr>
                    <a:grpSpPr bwMode="auto">
                      <a:xfrm>
                        <a:off x="457200" y="2595563"/>
                        <a:ext cx="8202613" cy="3132138"/>
                        <a:chOff x="288" y="1635"/>
                        <a:chExt cx="5167" cy="1973"/>
                      </a:xfrm>
                    </a:grpSpPr>
                    <a:sp>
                      <a:nvSpPr>
                        <a:cNvPr id="32781" name="Line 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632" y="2448"/>
                          <a:ext cx="3696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FF99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hu-HU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hu-HU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2782" name="Line 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88" y="2448"/>
                          <a:ext cx="12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FF99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hu-HU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hu-HU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2783" name="Rectangle 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28" y="2208"/>
                          <a:ext cx="288" cy="48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FFFF99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hu-HU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2784" name="Rectangle 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912" y="2208"/>
                          <a:ext cx="288" cy="480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 w="9525">
                          <a:solidFill>
                            <a:srgbClr val="00CC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hu-HU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2785" name="Rectangle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00" y="2208"/>
                          <a:ext cx="288" cy="480"/>
                        </a:xfrm>
                        <a:prstGeom prst="rect">
                          <a:avLst/>
                        </a:prstGeom>
                        <a:solidFill>
                          <a:srgbClr val="00FF99"/>
                        </a:solidFill>
                        <a:ln w="9525">
                          <a:solidFill>
                            <a:srgbClr val="00CC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hu-HU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2786" name="Line 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928" y="3024"/>
                          <a:ext cx="1296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bg1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hu-HU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hu-HU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2787" name="Line 1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224" y="3024"/>
                          <a:ext cx="1056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bg1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hu-HU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hu-HU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2788" name="Line 11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392" y="2256"/>
                          <a:ext cx="192" cy="384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99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hu-HU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hu-HU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2789" name="Line 12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488" y="2256"/>
                          <a:ext cx="192" cy="384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99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hu-HU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hu-HU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2790" name="Rectangle 1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824" y="2208"/>
                          <a:ext cx="288" cy="480"/>
                        </a:xfrm>
                        <a:prstGeom prst="rect">
                          <a:avLst/>
                        </a:prstGeom>
                        <a:solidFill>
                          <a:srgbClr val="9933FF"/>
                        </a:solidFill>
                        <a:ln w="9525">
                          <a:solidFill>
                            <a:srgbClr val="0099CC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hu-HU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2791" name="Rectangle 1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434" y="2208"/>
                          <a:ext cx="620" cy="480"/>
                        </a:xfrm>
                        <a:prstGeom prst="rect">
                          <a:avLst/>
                        </a:prstGeom>
                        <a:solidFill>
                          <a:srgbClr val="800080"/>
                        </a:solidFill>
                        <a:ln w="9525">
                          <a:solidFill>
                            <a:srgbClr val="660066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hu-HU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2792" name="Rectangle 1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168" y="2208"/>
                          <a:ext cx="288" cy="48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9525">
                          <a:solidFill>
                            <a:srgbClr val="00CC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hu-HU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2793" name="Rectangle 1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744" y="2208"/>
                          <a:ext cx="144" cy="48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solidFill>
                            <a:srgbClr val="00CC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hu-HU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2794" name="Line 1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88" y="2304"/>
                          <a:ext cx="0" cy="2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hu-HU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hu-HU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2795" name="Line 1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224" y="2304"/>
                          <a:ext cx="0" cy="2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hu-HU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hu-HU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2796" name="Line 1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928" y="2304"/>
                          <a:ext cx="0" cy="2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hu-HU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hu-HU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2797" name="Line 2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728" y="2304"/>
                          <a:ext cx="0" cy="2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hu-HU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hu-HU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2798" name="Line 2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232" y="1968"/>
                          <a:ext cx="0" cy="432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chemeClr val="bg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hu-HU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hu-HU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2799" name="Text Box 2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848" y="1635"/>
                          <a:ext cx="607" cy="2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/>
                            <a:r>
                              <a:rPr lang="hu-HU" b="1">
                                <a:solidFill>
                                  <a:srgbClr val="33CCFF"/>
                                </a:solidFill>
                                <a:latin typeface="Calibri" pitchFamily="34" charset="0"/>
                              </a:rPr>
                              <a:t>START</a:t>
                            </a:r>
                            <a:endParaRPr lang="hu-HU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22" name="Group 2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88" y="3037"/>
                          <a:ext cx="960" cy="294"/>
                          <a:chOff x="288" y="3024"/>
                          <a:chExt cx="960" cy="294"/>
                        </a:xfrm>
                      </a:grpSpPr>
                      <a:sp>
                        <a:nvSpPr>
                          <a:cNvPr id="32807" name="Line 2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88" y="3024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bg1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hu-HU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hu-HU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2808" name="Text Box 2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36" y="3027"/>
                            <a:ext cx="870" cy="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l"/>
                              <a:r>
                                <a:rPr lang="hu-HU" b="1">
                                  <a:solidFill>
                                    <a:srgbClr val="33CCFF"/>
                                  </a:solidFill>
                                  <a:latin typeface="Calibri" pitchFamily="34" charset="0"/>
                                </a:rPr>
                                <a:t>enhancer</a:t>
                              </a:r>
                              <a:endParaRPr lang="hu-HU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23" name="Group 26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728" y="3024"/>
                          <a:ext cx="1152" cy="584"/>
                          <a:chOff x="1776" y="3024"/>
                          <a:chExt cx="1152" cy="584"/>
                        </a:xfrm>
                      </a:grpSpPr>
                      <a:sp>
                        <a:nvSpPr>
                          <a:cNvPr id="32805" name="Line 2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776" y="3024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bg1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hu-HU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hu-HU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2806" name="Text Box 2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842" y="3085"/>
                            <a:ext cx="980" cy="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hu-HU" b="1">
                                  <a:solidFill>
                                    <a:srgbClr val="33CCFF"/>
                                  </a:solidFill>
                                  <a:latin typeface="Calibri" pitchFamily="34" charset="0"/>
                                </a:rPr>
                                <a:t>szabályozó</a:t>
                              </a:r>
                            </a:p>
                            <a:p>
                              <a:r>
                                <a:rPr lang="hu-HU" b="1">
                                  <a:solidFill>
                                    <a:srgbClr val="33CCFF"/>
                                  </a:solidFill>
                                  <a:latin typeface="Calibri" pitchFamily="34" charset="0"/>
                                </a:rPr>
                                <a:t>elemek</a:t>
                              </a:r>
                              <a:endParaRPr lang="hu-HU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32802" name="Text Box 2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302" y="3101"/>
                          <a:ext cx="440" cy="2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/>
                            <a:r>
                              <a:rPr lang="hu-HU" b="1">
                                <a:solidFill>
                                  <a:srgbClr val="33CCFF"/>
                                </a:solidFill>
                                <a:latin typeface="Calibri" pitchFamily="34" charset="0"/>
                              </a:rPr>
                              <a:t>UPE</a:t>
                            </a:r>
                            <a:endParaRPr lang="hu-HU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2803" name="Text Box 3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272" y="3075"/>
                          <a:ext cx="884" cy="2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/>
                            <a:r>
                              <a:rPr lang="hu-HU" b="1">
                                <a:solidFill>
                                  <a:srgbClr val="33CCFF"/>
                                </a:solidFill>
                                <a:latin typeface="Calibri" pitchFamily="34" charset="0"/>
                              </a:rPr>
                              <a:t>promoter</a:t>
                            </a:r>
                            <a:endParaRPr lang="hu-HU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2804" name="Text Box 3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421" y="2304"/>
                          <a:ext cx="497" cy="2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/>
                            <a:r>
                              <a:rPr lang="hu-HU" b="1">
                                <a:solidFill>
                                  <a:schemeClr val="bg1"/>
                                </a:solidFill>
                                <a:latin typeface="Calibri" pitchFamily="34" charset="0"/>
                              </a:rPr>
                              <a:t>TATA</a:t>
                            </a:r>
                            <a:endParaRPr lang="hu-HU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 w:rsidR="00047D5F">
        <w:rPr>
          <w:sz w:val="20"/>
          <w:szCs w:val="20"/>
        </w:rPr>
        <w:br/>
        <w:t>Alap transzkripcióhoz szükséges:</w:t>
      </w:r>
      <w:r w:rsidR="00047D5F">
        <w:rPr>
          <w:sz w:val="20"/>
          <w:szCs w:val="20"/>
        </w:rPr>
        <w:br/>
        <w:t xml:space="preserve">1) TATA </w:t>
      </w:r>
      <w:proofErr w:type="spellStart"/>
      <w:r w:rsidR="00047D5F">
        <w:rPr>
          <w:sz w:val="20"/>
          <w:szCs w:val="20"/>
        </w:rPr>
        <w:t>box</w:t>
      </w:r>
      <w:proofErr w:type="spellEnd"/>
      <w:r w:rsidR="00047D5F" w:rsidRPr="00047D5F">
        <w:rPr>
          <w:sz w:val="20"/>
          <w:szCs w:val="20"/>
        </w:rPr>
        <w:sym w:font="Wingdings" w:char="F0E0"/>
      </w:r>
      <w:r w:rsidR="00047D5F">
        <w:rPr>
          <w:sz w:val="20"/>
          <w:szCs w:val="20"/>
        </w:rPr>
        <w:t xml:space="preserve">RNS </w:t>
      </w:r>
      <w:proofErr w:type="spellStart"/>
      <w:r w:rsidR="00047D5F">
        <w:rPr>
          <w:sz w:val="20"/>
          <w:szCs w:val="20"/>
        </w:rPr>
        <w:t>polimeráz</w:t>
      </w:r>
      <w:proofErr w:type="spellEnd"/>
      <w:r w:rsidR="00047D5F">
        <w:rPr>
          <w:sz w:val="20"/>
          <w:szCs w:val="20"/>
        </w:rPr>
        <w:t xml:space="preserve"> II és egyéb faktorok kötése</w:t>
      </w:r>
      <w:r w:rsidR="00047D5F">
        <w:rPr>
          <w:sz w:val="20"/>
          <w:szCs w:val="20"/>
        </w:rPr>
        <w:br/>
        <w:t>2) UPE</w:t>
      </w:r>
      <w:r w:rsidR="00047D5F" w:rsidRPr="00047D5F">
        <w:rPr>
          <w:sz w:val="20"/>
          <w:szCs w:val="20"/>
        </w:rPr>
        <w:sym w:font="Wingdings" w:char="F0E0"/>
      </w:r>
      <w:r w:rsidR="00047D5F">
        <w:rPr>
          <w:sz w:val="20"/>
          <w:szCs w:val="20"/>
        </w:rPr>
        <w:t xml:space="preserve">erősítik az alap </w:t>
      </w:r>
      <w:proofErr w:type="spellStart"/>
      <w:r w:rsidR="00047D5F">
        <w:rPr>
          <w:sz w:val="20"/>
          <w:szCs w:val="20"/>
        </w:rPr>
        <w:t>promotert</w:t>
      </w:r>
      <w:proofErr w:type="spellEnd"/>
    </w:p>
    <w:p w:rsidR="00047D5F" w:rsidRDefault="00047D5F" w:rsidP="009234DC">
      <w:pPr>
        <w:pStyle w:val="Listaszerbekezds"/>
        <w:rPr>
          <w:sz w:val="20"/>
          <w:szCs w:val="20"/>
        </w:rPr>
      </w:pPr>
      <w:r>
        <w:rPr>
          <w:sz w:val="20"/>
          <w:szCs w:val="20"/>
        </w:rPr>
        <w:t>Szabályozott TK-hoz szükséges:</w:t>
      </w:r>
      <w:r>
        <w:rPr>
          <w:sz w:val="20"/>
          <w:szCs w:val="20"/>
        </w:rPr>
        <w:br/>
        <w:t xml:space="preserve">1) </w:t>
      </w:r>
      <w:r w:rsidR="009234DC" w:rsidRPr="009234DC">
        <w:rPr>
          <w:sz w:val="20"/>
          <w:szCs w:val="20"/>
        </w:rPr>
        <w:t xml:space="preserve">Olyan szekvenciák, amelyek csak bizonyos gének szabályozó régióira jellemzők, specifikusak adott génekre </w:t>
      </w:r>
      <w:r w:rsidR="009234DC">
        <w:rPr>
          <w:sz w:val="20"/>
          <w:szCs w:val="20"/>
        </w:rPr>
        <w:t>(Pl.:</w:t>
      </w:r>
      <w:r w:rsidR="009234DC" w:rsidRPr="009234DC">
        <w:rPr>
          <w:sz w:val="20"/>
          <w:szCs w:val="20"/>
        </w:rPr>
        <w:t xml:space="preserve"> hősokk elem, </w:t>
      </w:r>
      <w:proofErr w:type="spellStart"/>
      <w:r w:rsidR="009234DC" w:rsidRPr="009234DC">
        <w:rPr>
          <w:sz w:val="20"/>
          <w:szCs w:val="20"/>
        </w:rPr>
        <w:t>glükokortikoid</w:t>
      </w:r>
      <w:proofErr w:type="spellEnd"/>
      <w:r w:rsidR="009234DC" w:rsidRPr="009234DC">
        <w:rPr>
          <w:sz w:val="20"/>
          <w:szCs w:val="20"/>
        </w:rPr>
        <w:t xml:space="preserve"> </w:t>
      </w:r>
      <w:proofErr w:type="spellStart"/>
      <w:r w:rsidR="009234DC" w:rsidRPr="009234DC">
        <w:rPr>
          <w:sz w:val="20"/>
          <w:szCs w:val="20"/>
        </w:rPr>
        <w:t>reszponzív</w:t>
      </w:r>
      <w:proofErr w:type="spellEnd"/>
      <w:r w:rsidR="009234DC" w:rsidRPr="009234DC">
        <w:rPr>
          <w:sz w:val="20"/>
          <w:szCs w:val="20"/>
        </w:rPr>
        <w:t xml:space="preserve"> elem, GATA</w:t>
      </w:r>
      <w:proofErr w:type="gramStart"/>
      <w:r w:rsidR="009234DC" w:rsidRPr="009234DC">
        <w:rPr>
          <w:sz w:val="20"/>
          <w:szCs w:val="20"/>
        </w:rPr>
        <w:t>,E</w:t>
      </w:r>
      <w:proofErr w:type="gramEnd"/>
      <w:r w:rsidR="009234DC" w:rsidRPr="009234DC">
        <w:rPr>
          <w:sz w:val="20"/>
          <w:szCs w:val="20"/>
        </w:rPr>
        <w:t xml:space="preserve"> </w:t>
      </w:r>
      <w:proofErr w:type="spellStart"/>
      <w:r w:rsidR="009234DC" w:rsidRPr="009234DC">
        <w:rPr>
          <w:sz w:val="20"/>
          <w:szCs w:val="20"/>
        </w:rPr>
        <w:t>box</w:t>
      </w:r>
      <w:proofErr w:type="spellEnd"/>
      <w:r w:rsidR="009234DC" w:rsidRPr="009234DC">
        <w:rPr>
          <w:sz w:val="20"/>
          <w:szCs w:val="20"/>
        </w:rPr>
        <w:t>, N-</w:t>
      </w:r>
      <w:r w:rsidR="009234DC">
        <w:rPr>
          <w:sz w:val="20"/>
          <w:szCs w:val="20"/>
        </w:rPr>
        <w:t>boksz)</w:t>
      </w:r>
    </w:p>
    <w:p w:rsidR="009234DC" w:rsidRDefault="009234DC" w:rsidP="009234DC">
      <w:pPr>
        <w:pStyle w:val="Listaszerbekezds"/>
        <w:rPr>
          <w:sz w:val="20"/>
          <w:szCs w:val="20"/>
        </w:rPr>
      </w:pPr>
    </w:p>
    <w:p w:rsidR="009234DC" w:rsidRDefault="009234DC" w:rsidP="009234DC">
      <w:pPr>
        <w:pStyle w:val="Listaszerbekezds"/>
        <w:rPr>
          <w:sz w:val="20"/>
          <w:szCs w:val="20"/>
        </w:rPr>
      </w:pPr>
      <w:r>
        <w:rPr>
          <w:sz w:val="20"/>
          <w:szCs w:val="20"/>
        </w:rPr>
        <w:t xml:space="preserve">A speciális TKF-ok az </w:t>
      </w:r>
      <w:proofErr w:type="spellStart"/>
      <w:r>
        <w:rPr>
          <w:sz w:val="20"/>
          <w:szCs w:val="20"/>
        </w:rPr>
        <w:t>enhancerhez</w:t>
      </w:r>
      <w:proofErr w:type="spellEnd"/>
      <w:r>
        <w:rPr>
          <w:sz w:val="20"/>
          <w:szCs w:val="20"/>
        </w:rPr>
        <w:t xml:space="preserve"> és a szabályozó elemek régióhoz kötődnek</w:t>
      </w:r>
    </w:p>
    <w:p w:rsidR="009234DC" w:rsidRDefault="009234DC" w:rsidP="009234DC">
      <w:pPr>
        <w:pStyle w:val="Listaszerbekezds"/>
        <w:rPr>
          <w:sz w:val="20"/>
          <w:szCs w:val="20"/>
        </w:rPr>
      </w:pPr>
    </w:p>
    <w:p w:rsidR="009234DC" w:rsidRDefault="009234DC" w:rsidP="009234DC">
      <w:pPr>
        <w:pStyle w:val="Listaszerbekezds"/>
        <w:rPr>
          <w:sz w:val="20"/>
          <w:szCs w:val="20"/>
        </w:rPr>
      </w:pPr>
      <w:proofErr w:type="spellStart"/>
      <w:r>
        <w:rPr>
          <w:sz w:val="20"/>
          <w:szCs w:val="20"/>
        </w:rPr>
        <w:t>Enhancer</w:t>
      </w:r>
      <w:proofErr w:type="spellEnd"/>
      <w:r>
        <w:rPr>
          <w:sz w:val="20"/>
          <w:szCs w:val="20"/>
        </w:rPr>
        <w:t xml:space="preserve">: </w:t>
      </w:r>
      <w:r>
        <w:rPr>
          <w:sz w:val="20"/>
          <w:szCs w:val="20"/>
        </w:rPr>
        <w:br/>
        <w:t>-</w:t>
      </w:r>
      <w:proofErr w:type="spellStart"/>
      <w:r>
        <w:rPr>
          <w:sz w:val="20"/>
          <w:szCs w:val="20"/>
        </w:rPr>
        <w:t>noveli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promoter</w:t>
      </w:r>
      <w:proofErr w:type="spellEnd"/>
      <w:r>
        <w:rPr>
          <w:sz w:val="20"/>
          <w:szCs w:val="20"/>
        </w:rPr>
        <w:t xml:space="preserve"> aktivitását</w:t>
      </w:r>
    </w:p>
    <w:p w:rsidR="009234DC" w:rsidRPr="009234DC" w:rsidRDefault="009234DC" w:rsidP="009234DC">
      <w:pPr>
        <w:pStyle w:val="Listaszerbekezds"/>
        <w:rPr>
          <w:sz w:val="20"/>
          <w:szCs w:val="20"/>
        </w:rPr>
      </w:pPr>
      <w:r>
        <w:rPr>
          <w:sz w:val="20"/>
          <w:szCs w:val="20"/>
        </w:rPr>
        <w:t>-Elhelyezkedhet a gén előtt, után, vagy a TK-s egységben</w:t>
      </w:r>
      <w:r>
        <w:rPr>
          <w:sz w:val="20"/>
          <w:szCs w:val="20"/>
        </w:rPr>
        <w:br/>
        <w:t xml:space="preserve">-Általánosak, vagy </w:t>
      </w:r>
      <w:proofErr w:type="spellStart"/>
      <w:r>
        <w:rPr>
          <w:sz w:val="20"/>
          <w:szCs w:val="20"/>
        </w:rPr>
        <w:t>szövetsépecifikusak</w:t>
      </w:r>
      <w:proofErr w:type="spellEnd"/>
      <w:r>
        <w:rPr>
          <w:sz w:val="20"/>
          <w:szCs w:val="20"/>
        </w:rPr>
        <w:br/>
        <w:t>- TK kötőhelyeket tartalmaznak</w:t>
      </w:r>
      <w:r>
        <w:rPr>
          <w:sz w:val="20"/>
          <w:szCs w:val="20"/>
        </w:rPr>
        <w:br/>
        <w:t>-Csökkenthetik is a TK-t</w:t>
      </w:r>
      <w:r>
        <w:rPr>
          <w:sz w:val="20"/>
          <w:szCs w:val="20"/>
        </w:rPr>
        <w:br/>
        <w:t>-bármely gén működését képesek szabályozni(szövet/szervspecifikus kimutatás)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9234DC">
        <w:rPr>
          <w:sz w:val="20"/>
          <w:szCs w:val="20"/>
        </w:rPr>
        <w:t xml:space="preserve">A </w:t>
      </w:r>
      <w:proofErr w:type="gramStart"/>
      <w:r w:rsidRPr="009234DC">
        <w:rPr>
          <w:sz w:val="20"/>
          <w:szCs w:val="20"/>
        </w:rPr>
        <w:t>transzkripciós</w:t>
      </w:r>
      <w:proofErr w:type="gramEnd"/>
      <w:r w:rsidRPr="009234DC">
        <w:rPr>
          <w:sz w:val="20"/>
          <w:szCs w:val="20"/>
        </w:rPr>
        <w:t xml:space="preserve"> faktorok olyan fehérjék, amelyek a gének szabályozó régióihoz képesek kötődni és ezzel aktiválják, vagy gátolják az adott gén átírását. Az RNS szintézist különbözőképpen befolyásolhatják:</w:t>
      </w:r>
    </w:p>
    <w:p w:rsidR="009234DC" w:rsidRPr="009234DC" w:rsidRDefault="009234DC" w:rsidP="009234DC">
      <w:pPr>
        <w:pStyle w:val="Listaszerbekezds"/>
        <w:rPr>
          <w:sz w:val="20"/>
          <w:szCs w:val="20"/>
        </w:rPr>
      </w:pPr>
      <w:r w:rsidRPr="009234DC">
        <w:rPr>
          <w:sz w:val="20"/>
          <w:szCs w:val="20"/>
        </w:rPr>
        <w:t xml:space="preserve">-stabilizálják az RNS </w:t>
      </w:r>
      <w:proofErr w:type="spellStart"/>
      <w:r w:rsidRPr="009234DC">
        <w:rPr>
          <w:sz w:val="20"/>
          <w:szCs w:val="20"/>
        </w:rPr>
        <w:t>polimeráz</w:t>
      </w:r>
      <w:proofErr w:type="spellEnd"/>
      <w:r w:rsidRPr="009234DC">
        <w:rPr>
          <w:sz w:val="20"/>
          <w:szCs w:val="20"/>
        </w:rPr>
        <w:t xml:space="preserve"> kötődését a DNS-hez</w:t>
      </w:r>
    </w:p>
    <w:p w:rsidR="009234DC" w:rsidRPr="009234DC" w:rsidRDefault="009234DC" w:rsidP="009234DC">
      <w:pPr>
        <w:pStyle w:val="Listaszerbekezds"/>
        <w:rPr>
          <w:sz w:val="20"/>
          <w:szCs w:val="20"/>
        </w:rPr>
      </w:pPr>
      <w:r w:rsidRPr="009234DC">
        <w:rPr>
          <w:sz w:val="20"/>
          <w:szCs w:val="20"/>
        </w:rPr>
        <w:t xml:space="preserve">-néhányuk a </w:t>
      </w:r>
      <w:proofErr w:type="spellStart"/>
      <w:r w:rsidRPr="009234DC">
        <w:rPr>
          <w:sz w:val="20"/>
          <w:szCs w:val="20"/>
        </w:rPr>
        <w:t>nukleoszómák</w:t>
      </w:r>
      <w:proofErr w:type="spellEnd"/>
      <w:r w:rsidRPr="009234DC">
        <w:rPr>
          <w:sz w:val="20"/>
          <w:szCs w:val="20"/>
        </w:rPr>
        <w:t xml:space="preserve"> szerkezetét bontja meg</w:t>
      </w:r>
    </w:p>
    <w:p w:rsidR="009234DC" w:rsidRDefault="009234DC" w:rsidP="009234DC">
      <w:pPr>
        <w:pStyle w:val="Listaszerbekezds"/>
        <w:rPr>
          <w:sz w:val="20"/>
          <w:szCs w:val="20"/>
        </w:rPr>
      </w:pPr>
      <w:r w:rsidRPr="009234DC">
        <w:rPr>
          <w:sz w:val="20"/>
          <w:szCs w:val="20"/>
        </w:rPr>
        <w:t>-növelhetik a transzkripció hatásfokát</w:t>
      </w:r>
      <w:r>
        <w:rPr>
          <w:sz w:val="20"/>
          <w:szCs w:val="20"/>
        </w:rPr>
        <w:br/>
        <w:t>Szerkezeti elemeik:</w:t>
      </w:r>
      <w:r>
        <w:rPr>
          <w:sz w:val="20"/>
          <w:szCs w:val="20"/>
        </w:rPr>
        <w:br/>
        <w:t xml:space="preserve">1) DNS-kötő </w:t>
      </w:r>
      <w:proofErr w:type="spellStart"/>
      <w:r>
        <w:rPr>
          <w:sz w:val="20"/>
          <w:szCs w:val="20"/>
        </w:rPr>
        <w:t>domén</w:t>
      </w:r>
      <w:proofErr w:type="spellEnd"/>
      <w:r w:rsidRPr="009234DC">
        <w:rPr>
          <w:sz w:val="20"/>
          <w:szCs w:val="20"/>
        </w:rPr>
        <w:sym w:font="Wingdings" w:char="F0E0"/>
      </w:r>
      <w:r>
        <w:rPr>
          <w:sz w:val="20"/>
          <w:szCs w:val="20"/>
        </w:rPr>
        <w:t>speciális DNS szekvenciák felismerése</w:t>
      </w:r>
      <w:r>
        <w:rPr>
          <w:sz w:val="20"/>
          <w:szCs w:val="20"/>
        </w:rPr>
        <w:br/>
        <w:t xml:space="preserve">2) Transz </w:t>
      </w:r>
      <w:proofErr w:type="spellStart"/>
      <w:r>
        <w:rPr>
          <w:sz w:val="20"/>
          <w:szCs w:val="20"/>
        </w:rPr>
        <w:t>aktivátor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domén</w:t>
      </w:r>
      <w:proofErr w:type="spellEnd"/>
      <w:r w:rsidRPr="009234DC">
        <w:rPr>
          <w:sz w:val="20"/>
          <w:szCs w:val="20"/>
        </w:rPr>
        <w:sym w:font="Wingdings" w:char="F0E0"/>
      </w:r>
      <w:r>
        <w:rPr>
          <w:sz w:val="20"/>
          <w:szCs w:val="20"/>
        </w:rPr>
        <w:t>TK szintjének megváltoztatása</w:t>
      </w:r>
      <w:r>
        <w:rPr>
          <w:sz w:val="20"/>
          <w:szCs w:val="20"/>
        </w:rPr>
        <w:br/>
        <w:t xml:space="preserve">3) Fehérje-fehérje interakciós </w:t>
      </w:r>
      <w:proofErr w:type="spellStart"/>
      <w:r>
        <w:rPr>
          <w:sz w:val="20"/>
          <w:szCs w:val="20"/>
        </w:rPr>
        <w:t>domén</w:t>
      </w:r>
      <w:proofErr w:type="spellEnd"/>
      <w:r w:rsidRPr="009234DC">
        <w:rPr>
          <w:sz w:val="20"/>
          <w:szCs w:val="20"/>
        </w:rPr>
        <w:sym w:font="Wingdings" w:char="F0E0"/>
      </w:r>
      <w:r>
        <w:rPr>
          <w:sz w:val="20"/>
          <w:szCs w:val="20"/>
        </w:rPr>
        <w:t>DNS-hez kötődő TKF-ok aktivitásának megváltoztatása más fehérjék által.</w:t>
      </w:r>
    </w:p>
    <w:p w:rsidR="009234DC" w:rsidRDefault="009234DC" w:rsidP="009234DC">
      <w:pPr>
        <w:pStyle w:val="Listaszerbekezds"/>
        <w:rPr>
          <w:sz w:val="20"/>
          <w:szCs w:val="20"/>
        </w:rPr>
      </w:pPr>
    </w:p>
    <w:p w:rsidR="00F151E3" w:rsidRPr="00F151E3" w:rsidRDefault="009234DC" w:rsidP="00F151E3">
      <w:pPr>
        <w:pStyle w:val="Listaszerbekezds"/>
        <w:rPr>
          <w:sz w:val="20"/>
          <w:szCs w:val="20"/>
        </w:rPr>
      </w:pPr>
      <w:proofErr w:type="gramStart"/>
      <w:r>
        <w:rPr>
          <w:sz w:val="20"/>
          <w:szCs w:val="20"/>
        </w:rPr>
        <w:t>DNS-t felismerő szerkezeti motívumok</w:t>
      </w:r>
      <w:r>
        <w:rPr>
          <w:sz w:val="20"/>
          <w:szCs w:val="20"/>
        </w:rPr>
        <w:br/>
        <w:t xml:space="preserve">1) </w:t>
      </w:r>
      <w:proofErr w:type="spellStart"/>
      <w:r>
        <w:rPr>
          <w:sz w:val="20"/>
          <w:szCs w:val="20"/>
        </w:rPr>
        <w:t>Hélix</w:t>
      </w:r>
      <w:proofErr w:type="spellEnd"/>
      <w:r>
        <w:rPr>
          <w:sz w:val="20"/>
          <w:szCs w:val="20"/>
        </w:rPr>
        <w:t>-kanyar-</w:t>
      </w:r>
      <w:proofErr w:type="spellStart"/>
      <w:r>
        <w:rPr>
          <w:sz w:val="20"/>
          <w:szCs w:val="20"/>
        </w:rPr>
        <w:t>héllix</w:t>
      </w:r>
      <w:proofErr w:type="spellEnd"/>
      <w:r w:rsidRPr="009234DC">
        <w:rPr>
          <w:sz w:val="20"/>
          <w:szCs w:val="20"/>
        </w:rPr>
        <w:sym w:font="Wingdings" w:char="F0E0"/>
      </w:r>
      <w:r w:rsidRPr="009234DC">
        <w:rPr>
          <w:sz w:val="20"/>
          <w:szCs w:val="20"/>
        </w:rPr>
        <w:t>történetileg is az első</w:t>
      </w:r>
      <w:r w:rsidR="00F151E3">
        <w:rPr>
          <w:sz w:val="20"/>
          <w:szCs w:val="20"/>
        </w:rPr>
        <w:t xml:space="preserve">, </w:t>
      </w:r>
      <w:proofErr w:type="spellStart"/>
      <w:r w:rsidRPr="00F151E3">
        <w:rPr>
          <w:sz w:val="20"/>
          <w:szCs w:val="20"/>
        </w:rPr>
        <w:t>prokariótákra</w:t>
      </w:r>
      <w:proofErr w:type="spellEnd"/>
      <w:r w:rsidRPr="00F151E3">
        <w:rPr>
          <w:sz w:val="20"/>
          <w:szCs w:val="20"/>
        </w:rPr>
        <w:t xml:space="preserve"> is jellemző ősi szekvencia</w:t>
      </w:r>
      <w:r w:rsidR="00F151E3">
        <w:rPr>
          <w:sz w:val="20"/>
          <w:szCs w:val="20"/>
        </w:rPr>
        <w:t xml:space="preserve">, </w:t>
      </w:r>
      <w:r w:rsidR="00F151E3" w:rsidRPr="00F151E3">
        <w:rPr>
          <w:sz w:val="20"/>
          <w:szCs w:val="20"/>
        </w:rPr>
        <w:t xml:space="preserve">mely </w:t>
      </w:r>
      <w:r w:rsidRPr="00F151E3">
        <w:rPr>
          <w:sz w:val="20"/>
          <w:szCs w:val="20"/>
        </w:rPr>
        <w:t xml:space="preserve">általában </w:t>
      </w:r>
      <w:proofErr w:type="spellStart"/>
      <w:r w:rsidRPr="00F151E3">
        <w:rPr>
          <w:sz w:val="20"/>
          <w:szCs w:val="20"/>
        </w:rPr>
        <w:lastRenderedPageBreak/>
        <w:t>dimerként</w:t>
      </w:r>
      <w:proofErr w:type="spellEnd"/>
      <w:r w:rsidRPr="00F151E3">
        <w:rPr>
          <w:sz w:val="20"/>
          <w:szCs w:val="20"/>
        </w:rPr>
        <w:t xml:space="preserve"> működnek</w:t>
      </w:r>
      <w:r w:rsidR="00F151E3">
        <w:rPr>
          <w:sz w:val="20"/>
          <w:szCs w:val="20"/>
        </w:rPr>
        <w:t xml:space="preserve"> (</w:t>
      </w:r>
      <w:proofErr w:type="spellStart"/>
      <w:r w:rsidR="00F151E3">
        <w:rPr>
          <w:sz w:val="20"/>
          <w:szCs w:val="20"/>
        </w:rPr>
        <w:t>Pl</w:t>
      </w:r>
      <w:proofErr w:type="spellEnd"/>
      <w:r w:rsidR="00F151E3">
        <w:rPr>
          <w:sz w:val="20"/>
          <w:szCs w:val="20"/>
        </w:rPr>
        <w:t>.:</w:t>
      </w:r>
      <w:proofErr w:type="spellStart"/>
      <w:r w:rsidRPr="00F151E3">
        <w:rPr>
          <w:sz w:val="20"/>
          <w:szCs w:val="20"/>
        </w:rPr>
        <w:t>homeobox</w:t>
      </w:r>
      <w:proofErr w:type="spellEnd"/>
      <w:r w:rsidRPr="00F151E3">
        <w:rPr>
          <w:sz w:val="20"/>
          <w:szCs w:val="20"/>
        </w:rPr>
        <w:t>, POU (</w:t>
      </w:r>
      <w:proofErr w:type="spellStart"/>
      <w:r w:rsidRPr="00F151E3">
        <w:rPr>
          <w:sz w:val="20"/>
          <w:szCs w:val="20"/>
        </w:rPr>
        <w:t>Oct</w:t>
      </w:r>
      <w:proofErr w:type="spellEnd"/>
      <w:r w:rsidRPr="00F151E3">
        <w:rPr>
          <w:sz w:val="20"/>
          <w:szCs w:val="20"/>
        </w:rPr>
        <w:t xml:space="preserve"> gének, Pit1), </w:t>
      </w:r>
      <w:proofErr w:type="spellStart"/>
      <w:r w:rsidRPr="00F151E3">
        <w:rPr>
          <w:sz w:val="20"/>
          <w:szCs w:val="20"/>
        </w:rPr>
        <w:t>paired</w:t>
      </w:r>
      <w:proofErr w:type="spellEnd"/>
      <w:r w:rsidRPr="00F151E3">
        <w:rPr>
          <w:sz w:val="20"/>
          <w:szCs w:val="20"/>
        </w:rPr>
        <w:t xml:space="preserve"> (</w:t>
      </w:r>
      <w:proofErr w:type="spellStart"/>
      <w:r w:rsidRPr="00F151E3">
        <w:rPr>
          <w:sz w:val="20"/>
          <w:szCs w:val="20"/>
        </w:rPr>
        <w:t>Drozi</w:t>
      </w:r>
      <w:proofErr w:type="spellEnd"/>
      <w:r w:rsidRPr="00F151E3">
        <w:rPr>
          <w:sz w:val="20"/>
          <w:szCs w:val="20"/>
        </w:rPr>
        <w:t xml:space="preserve"> </w:t>
      </w:r>
      <w:proofErr w:type="spellStart"/>
      <w:r w:rsidRPr="00F151E3">
        <w:rPr>
          <w:sz w:val="20"/>
          <w:szCs w:val="20"/>
        </w:rPr>
        <w:t>paired</w:t>
      </w:r>
      <w:proofErr w:type="spellEnd"/>
      <w:r w:rsidRPr="00F151E3">
        <w:rPr>
          <w:sz w:val="20"/>
          <w:szCs w:val="20"/>
        </w:rPr>
        <w:t xml:space="preserve">, Pax gének), </w:t>
      </w:r>
      <w:proofErr w:type="spellStart"/>
      <w:r w:rsidRPr="00F151E3">
        <w:rPr>
          <w:sz w:val="20"/>
          <w:szCs w:val="20"/>
        </w:rPr>
        <w:t>winged</w:t>
      </w:r>
      <w:proofErr w:type="spellEnd"/>
      <w:r w:rsidRPr="00F151E3">
        <w:rPr>
          <w:sz w:val="20"/>
          <w:szCs w:val="20"/>
        </w:rPr>
        <w:t xml:space="preserve"> HTH (c-</w:t>
      </w:r>
      <w:proofErr w:type="spellStart"/>
      <w:r w:rsidRPr="00F151E3">
        <w:rPr>
          <w:sz w:val="20"/>
          <w:szCs w:val="20"/>
        </w:rPr>
        <w:t>ets</w:t>
      </w:r>
      <w:proofErr w:type="spellEnd"/>
      <w:r w:rsidRPr="00F151E3">
        <w:rPr>
          <w:sz w:val="20"/>
          <w:szCs w:val="20"/>
        </w:rPr>
        <w:t>, PU.1)</w:t>
      </w:r>
      <w:r w:rsidR="00F151E3">
        <w:rPr>
          <w:sz w:val="20"/>
          <w:szCs w:val="20"/>
        </w:rPr>
        <w:t>) Két a-</w:t>
      </w:r>
      <w:proofErr w:type="spellStart"/>
      <w:r w:rsidR="00F151E3">
        <w:rPr>
          <w:sz w:val="20"/>
          <w:szCs w:val="20"/>
        </w:rPr>
        <w:t>hélix</w:t>
      </w:r>
      <w:proofErr w:type="spellEnd"/>
      <w:r w:rsidR="00F151E3">
        <w:rPr>
          <w:sz w:val="20"/>
          <w:szCs w:val="20"/>
        </w:rPr>
        <w:t>, melyeket 1 egyenes szakasz köt össze, és egymással szöget zárnak be</w:t>
      </w:r>
      <w:r w:rsidRPr="00F151E3">
        <w:rPr>
          <w:sz w:val="20"/>
          <w:szCs w:val="20"/>
        </w:rPr>
        <w:br/>
        <w:t>2) Cinkujj</w:t>
      </w:r>
      <w:r w:rsidR="00F151E3" w:rsidRPr="00F151E3">
        <w:rPr>
          <w:sz w:val="20"/>
          <w:szCs w:val="20"/>
        </w:rPr>
        <w:sym w:font="Wingdings" w:char="F0E0"/>
      </w:r>
      <w:r w:rsidR="00F151E3">
        <w:rPr>
          <w:sz w:val="20"/>
          <w:szCs w:val="20"/>
        </w:rPr>
        <w:t xml:space="preserve"> </w:t>
      </w:r>
      <w:proofErr w:type="spellStart"/>
      <w:r w:rsidR="00F151E3" w:rsidRPr="00F151E3">
        <w:rPr>
          <w:sz w:val="20"/>
          <w:szCs w:val="20"/>
        </w:rPr>
        <w:t>Zn</w:t>
      </w:r>
      <w:proofErr w:type="spellEnd"/>
      <w:r w:rsidR="00F151E3" w:rsidRPr="00F151E3">
        <w:rPr>
          <w:sz w:val="20"/>
          <w:szCs w:val="20"/>
        </w:rPr>
        <w:t xml:space="preserve"> összeköthet a-</w:t>
      </w:r>
      <w:proofErr w:type="spellStart"/>
      <w:r w:rsidR="00F151E3" w:rsidRPr="00F151E3">
        <w:rPr>
          <w:sz w:val="20"/>
          <w:szCs w:val="20"/>
        </w:rPr>
        <w:t>hélixet</w:t>
      </w:r>
      <w:proofErr w:type="spellEnd"/>
      <w:r w:rsidR="00F151E3" w:rsidRPr="00F151E3">
        <w:rPr>
          <w:sz w:val="20"/>
          <w:szCs w:val="20"/>
        </w:rPr>
        <w:t xml:space="preserve"> b</w:t>
      </w:r>
      <w:r w:rsidR="00F151E3">
        <w:rPr>
          <w:sz w:val="20"/>
          <w:szCs w:val="20"/>
        </w:rPr>
        <w:t>-redővel, vagy két a-</w:t>
      </w:r>
      <w:proofErr w:type="spellStart"/>
      <w:r w:rsidR="00F151E3">
        <w:rPr>
          <w:sz w:val="20"/>
          <w:szCs w:val="20"/>
        </w:rPr>
        <w:t>hélixet</w:t>
      </w:r>
      <w:proofErr w:type="spellEnd"/>
      <w:r w:rsidR="00F151E3">
        <w:rPr>
          <w:sz w:val="20"/>
          <w:szCs w:val="20"/>
        </w:rPr>
        <w:t xml:space="preserve"> is</w:t>
      </w:r>
      <w:r w:rsidR="00F151E3" w:rsidRPr="00F151E3">
        <w:rPr>
          <w:sz w:val="20"/>
          <w:szCs w:val="20"/>
        </w:rPr>
        <w:t>, de mindegyikben cink atom stabilizálja a szerkezetet és egy a-</w:t>
      </w:r>
      <w:proofErr w:type="spellStart"/>
      <w:r w:rsidR="00F151E3" w:rsidRPr="00F151E3">
        <w:rPr>
          <w:sz w:val="20"/>
          <w:szCs w:val="20"/>
        </w:rPr>
        <w:t>hélix</w:t>
      </w:r>
      <w:proofErr w:type="spellEnd"/>
      <w:r w:rsidR="00F151E3" w:rsidRPr="00F151E3">
        <w:rPr>
          <w:sz w:val="20"/>
          <w:szCs w:val="20"/>
        </w:rPr>
        <w:t xml:space="preserve"> ismeri fel a speciális szekvenciát a DNS nagy árkában </w:t>
      </w:r>
      <w:r w:rsidR="00F151E3">
        <w:rPr>
          <w:sz w:val="20"/>
          <w:szCs w:val="20"/>
        </w:rPr>
        <w:t>. Az IC R-ok is ilyen motívumot tartalmaznak.</w:t>
      </w:r>
      <w:proofErr w:type="gramEnd"/>
      <w:r w:rsidR="00F151E3">
        <w:rPr>
          <w:sz w:val="20"/>
          <w:szCs w:val="20"/>
        </w:rPr>
        <w:br/>
        <w:t>Cinkujjas GATA faktorok:</w:t>
      </w:r>
      <w:r w:rsidR="00F151E3">
        <w:rPr>
          <w:sz w:val="20"/>
          <w:szCs w:val="20"/>
        </w:rPr>
        <w:br/>
        <w:t>1) GATA 1, 2, 3 (embrionális vérképzés)</w:t>
      </w:r>
      <w:r w:rsidR="00F151E3">
        <w:rPr>
          <w:sz w:val="20"/>
          <w:szCs w:val="20"/>
        </w:rPr>
        <w:br/>
        <w:t>2) GATA 4, 5, 6 (szívfejlődés)</w:t>
      </w:r>
    </w:p>
    <w:p w:rsidR="00F151E3" w:rsidRPr="00F151E3" w:rsidRDefault="00F151E3" w:rsidP="00F151E3">
      <w:pPr>
        <w:pStyle w:val="Listaszerbekezds"/>
        <w:rPr>
          <w:sz w:val="20"/>
          <w:szCs w:val="20"/>
        </w:rPr>
      </w:pPr>
    </w:p>
    <w:p w:rsidR="00F151E3" w:rsidRPr="00F151E3" w:rsidRDefault="00F151E3" w:rsidP="00F151E3">
      <w:pPr>
        <w:pStyle w:val="Listaszerbekezds"/>
        <w:rPr>
          <w:sz w:val="20"/>
          <w:szCs w:val="20"/>
        </w:rPr>
      </w:pPr>
      <w:r w:rsidRPr="00F151E3">
        <w:rPr>
          <w:sz w:val="20"/>
          <w:szCs w:val="20"/>
        </w:rPr>
        <w:t xml:space="preserve">-a motívum előnye, hogy ismétlődésével növelhető a DNS kötés erőssége és </w:t>
      </w:r>
      <w:proofErr w:type="spellStart"/>
      <w:r w:rsidRPr="00F151E3">
        <w:rPr>
          <w:sz w:val="20"/>
          <w:szCs w:val="20"/>
        </w:rPr>
        <w:t>specificitása</w:t>
      </w:r>
      <w:proofErr w:type="spellEnd"/>
      <w:r w:rsidR="009234DC" w:rsidRPr="00F151E3">
        <w:rPr>
          <w:sz w:val="20"/>
          <w:szCs w:val="20"/>
        </w:rPr>
        <w:br/>
        <w:t xml:space="preserve">3) </w:t>
      </w:r>
      <w:proofErr w:type="spellStart"/>
      <w:r w:rsidR="009234DC" w:rsidRPr="00F151E3">
        <w:rPr>
          <w:sz w:val="20"/>
          <w:szCs w:val="20"/>
        </w:rPr>
        <w:t>Leucin-cippzár</w:t>
      </w:r>
      <w:proofErr w:type="spellEnd"/>
      <w:r w:rsidR="009234DC" w:rsidRPr="009234DC">
        <w:sym w:font="Wingdings" w:char="F0E0"/>
      </w:r>
      <w:r w:rsidR="009234DC" w:rsidRPr="00F151E3">
        <w:rPr>
          <w:sz w:val="20"/>
          <w:szCs w:val="20"/>
        </w:rPr>
        <w:t xml:space="preserve">két monomer 1-1 </w:t>
      </w:r>
      <w:proofErr w:type="spellStart"/>
      <w:r w:rsidR="009234DC" w:rsidRPr="00F151E3">
        <w:rPr>
          <w:sz w:val="20"/>
          <w:szCs w:val="20"/>
        </w:rPr>
        <w:t>hélixe</w:t>
      </w:r>
      <w:proofErr w:type="spellEnd"/>
      <w:r w:rsidR="009234DC" w:rsidRPr="00F151E3">
        <w:rPr>
          <w:sz w:val="20"/>
          <w:szCs w:val="20"/>
        </w:rPr>
        <w:t xml:space="preserve"> kapcsolódik össze ezzel a szerkezettel. A kölcsönhatás hidrofób AS-</w:t>
      </w:r>
      <w:proofErr w:type="spellStart"/>
      <w:r w:rsidR="009234DC" w:rsidRPr="00F151E3">
        <w:rPr>
          <w:sz w:val="20"/>
          <w:szCs w:val="20"/>
        </w:rPr>
        <w:t>ak</w:t>
      </w:r>
      <w:proofErr w:type="spellEnd"/>
      <w:r w:rsidR="009234DC" w:rsidRPr="00F151E3">
        <w:rPr>
          <w:sz w:val="20"/>
          <w:szCs w:val="20"/>
        </w:rPr>
        <w:t xml:space="preserve"> közt jön létre. A képződő </w:t>
      </w:r>
      <w:proofErr w:type="spellStart"/>
      <w:r w:rsidR="009234DC" w:rsidRPr="00F151E3">
        <w:rPr>
          <w:sz w:val="20"/>
          <w:szCs w:val="20"/>
        </w:rPr>
        <w:t>dimerek</w:t>
      </w:r>
      <w:proofErr w:type="spellEnd"/>
      <w:r w:rsidR="009234DC" w:rsidRPr="00F151E3">
        <w:rPr>
          <w:sz w:val="20"/>
          <w:szCs w:val="20"/>
        </w:rPr>
        <w:t xml:space="preserve"> Y alakúak, és karjain vannak a DNS-kötő és </w:t>
      </w:r>
      <w:proofErr w:type="spellStart"/>
      <w:r w:rsidR="009234DC" w:rsidRPr="00F151E3">
        <w:rPr>
          <w:sz w:val="20"/>
          <w:szCs w:val="20"/>
        </w:rPr>
        <w:t>aktivátor</w:t>
      </w:r>
      <w:proofErr w:type="spellEnd"/>
      <w:r w:rsidR="009234DC" w:rsidRPr="00F151E3">
        <w:rPr>
          <w:sz w:val="20"/>
          <w:szCs w:val="20"/>
        </w:rPr>
        <w:t xml:space="preserve"> régiók</w:t>
      </w:r>
      <w:r w:rsidR="009234DC" w:rsidRPr="00F151E3">
        <w:rPr>
          <w:sz w:val="20"/>
          <w:szCs w:val="20"/>
        </w:rPr>
        <w:br/>
        <w:t xml:space="preserve">4) </w:t>
      </w:r>
      <w:proofErr w:type="spellStart"/>
      <w:r w:rsidR="009234DC" w:rsidRPr="00F151E3">
        <w:rPr>
          <w:sz w:val="20"/>
          <w:szCs w:val="20"/>
        </w:rPr>
        <w:t>Hélix</w:t>
      </w:r>
      <w:proofErr w:type="spellEnd"/>
      <w:r w:rsidR="009234DC" w:rsidRPr="00F151E3">
        <w:rPr>
          <w:sz w:val="20"/>
          <w:szCs w:val="20"/>
        </w:rPr>
        <w:t>-hurok-</w:t>
      </w:r>
      <w:proofErr w:type="spellStart"/>
      <w:r w:rsidR="009234DC" w:rsidRPr="00F151E3">
        <w:rPr>
          <w:sz w:val="20"/>
          <w:szCs w:val="20"/>
        </w:rPr>
        <w:t>hélix</w:t>
      </w:r>
      <w:proofErr w:type="spellEnd"/>
      <w:r w:rsidRPr="00F151E3">
        <w:rPr>
          <w:sz w:val="20"/>
          <w:szCs w:val="20"/>
        </w:rPr>
        <w:sym w:font="Wingdings" w:char="F0E0"/>
      </w:r>
      <w:r w:rsidRPr="00F151E3">
        <w:rPr>
          <w:sz w:val="20"/>
          <w:szCs w:val="20"/>
        </w:rPr>
        <w:t>Egy rövidebb a-</w:t>
      </w:r>
      <w:proofErr w:type="spellStart"/>
      <w:r w:rsidRPr="00F151E3">
        <w:rPr>
          <w:sz w:val="20"/>
          <w:szCs w:val="20"/>
        </w:rPr>
        <w:t>hélix</w:t>
      </w:r>
      <w:proofErr w:type="spellEnd"/>
      <w:r w:rsidRPr="00F151E3">
        <w:rPr>
          <w:sz w:val="20"/>
          <w:szCs w:val="20"/>
        </w:rPr>
        <w:t xml:space="preserve"> kapcsolódik egy hurokkal egy hosszabb a-</w:t>
      </w:r>
      <w:proofErr w:type="spellStart"/>
      <w:r w:rsidRPr="00F151E3">
        <w:rPr>
          <w:sz w:val="20"/>
          <w:szCs w:val="20"/>
        </w:rPr>
        <w:t>hélixhez</w:t>
      </w:r>
      <w:proofErr w:type="spellEnd"/>
      <w:r w:rsidRPr="00F151E3">
        <w:rPr>
          <w:sz w:val="20"/>
          <w:szCs w:val="20"/>
        </w:rPr>
        <w:t>. A hurok területén hajlékony a fehérje (nem úgy, mint a HTH esetében)</w:t>
      </w:r>
      <w:r>
        <w:rPr>
          <w:sz w:val="20"/>
          <w:szCs w:val="20"/>
        </w:rPr>
        <w:t>.</w:t>
      </w:r>
    </w:p>
    <w:p w:rsidR="00F151E3" w:rsidRPr="00F151E3" w:rsidRDefault="00F151E3" w:rsidP="00F151E3">
      <w:pPr>
        <w:pStyle w:val="Listaszerbekezds"/>
        <w:rPr>
          <w:sz w:val="20"/>
          <w:szCs w:val="20"/>
        </w:rPr>
      </w:pPr>
    </w:p>
    <w:p w:rsidR="009234DC" w:rsidRDefault="00F151E3" w:rsidP="00F151E3">
      <w:pPr>
        <w:pStyle w:val="Listaszerbekezds"/>
        <w:rPr>
          <w:sz w:val="20"/>
          <w:szCs w:val="20"/>
        </w:rPr>
      </w:pPr>
      <w:r w:rsidRPr="00F151E3">
        <w:rPr>
          <w:sz w:val="20"/>
          <w:szCs w:val="20"/>
        </w:rPr>
        <w:t xml:space="preserve">-DNS kötést és </w:t>
      </w:r>
      <w:proofErr w:type="spellStart"/>
      <w:r w:rsidRPr="00F151E3">
        <w:rPr>
          <w:sz w:val="20"/>
          <w:szCs w:val="20"/>
        </w:rPr>
        <w:t>dimerizációt</w:t>
      </w:r>
      <w:proofErr w:type="spellEnd"/>
      <w:r w:rsidRPr="00F151E3">
        <w:rPr>
          <w:sz w:val="20"/>
          <w:szCs w:val="20"/>
        </w:rPr>
        <w:t xml:space="preserve"> (homo és </w:t>
      </w:r>
      <w:proofErr w:type="spellStart"/>
      <w:r w:rsidRPr="00F151E3">
        <w:rPr>
          <w:sz w:val="20"/>
          <w:szCs w:val="20"/>
        </w:rPr>
        <w:t>hetero</w:t>
      </w:r>
      <w:proofErr w:type="spellEnd"/>
      <w:r w:rsidRPr="00F151E3">
        <w:rPr>
          <w:sz w:val="20"/>
          <w:szCs w:val="20"/>
        </w:rPr>
        <w:t>) is lehetővé tesz</w:t>
      </w:r>
    </w:p>
    <w:p w:rsidR="00F151E3" w:rsidRDefault="00F151E3" w:rsidP="00F151E3">
      <w:pPr>
        <w:pStyle w:val="Listaszerbekezds"/>
        <w:rPr>
          <w:sz w:val="20"/>
          <w:szCs w:val="20"/>
        </w:rPr>
      </w:pPr>
    </w:p>
    <w:p w:rsidR="00F151E3" w:rsidRPr="00F151E3" w:rsidRDefault="00F151E3" w:rsidP="00F151E3">
      <w:pPr>
        <w:pStyle w:val="Listaszerbekezds"/>
        <w:rPr>
          <w:sz w:val="20"/>
          <w:szCs w:val="20"/>
        </w:rPr>
      </w:pPr>
      <w:proofErr w:type="spellStart"/>
      <w:r>
        <w:rPr>
          <w:sz w:val="20"/>
          <w:szCs w:val="20"/>
        </w:rPr>
        <w:t>Homeobox</w:t>
      </w:r>
      <w:proofErr w:type="spellEnd"/>
      <w:r>
        <w:rPr>
          <w:sz w:val="20"/>
          <w:szCs w:val="20"/>
        </w:rPr>
        <w:t xml:space="preserve"> gének</w:t>
      </w:r>
      <w:r w:rsidRPr="00F151E3">
        <w:rPr>
          <w:sz w:val="20"/>
          <w:szCs w:val="20"/>
        </w:rPr>
        <w:sym w:font="Wingdings" w:char="F0E0"/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szekvencia </w:t>
      </w:r>
      <w:r w:rsidRPr="00F151E3">
        <w:rPr>
          <w:sz w:val="20"/>
          <w:szCs w:val="20"/>
        </w:rPr>
        <w:t>egy 60 aminosavas fehérjerészletet kódol (</w:t>
      </w:r>
      <w:proofErr w:type="spellStart"/>
      <w:r w:rsidRPr="00F151E3">
        <w:rPr>
          <w:sz w:val="20"/>
          <w:szCs w:val="20"/>
        </w:rPr>
        <w:t>homeodomén</w:t>
      </w:r>
      <w:proofErr w:type="spellEnd"/>
      <w:r w:rsidRPr="00F151E3">
        <w:rPr>
          <w:sz w:val="20"/>
          <w:szCs w:val="20"/>
        </w:rPr>
        <w:t xml:space="preserve">), </w:t>
      </w:r>
    </w:p>
    <w:p w:rsidR="00F151E3" w:rsidRDefault="00F151E3" w:rsidP="00F151E3">
      <w:pPr>
        <w:pStyle w:val="Listaszerbekezds"/>
        <w:rPr>
          <w:sz w:val="20"/>
          <w:szCs w:val="20"/>
        </w:rPr>
      </w:pPr>
      <w:proofErr w:type="gramStart"/>
      <w:r w:rsidRPr="00F151E3">
        <w:rPr>
          <w:sz w:val="20"/>
          <w:szCs w:val="20"/>
        </w:rPr>
        <w:t>ezen</w:t>
      </w:r>
      <w:proofErr w:type="gramEnd"/>
      <w:r w:rsidRPr="00F151E3">
        <w:rPr>
          <w:sz w:val="20"/>
          <w:szCs w:val="20"/>
        </w:rPr>
        <w:t xml:space="preserve"> belül található a </w:t>
      </w:r>
      <w:proofErr w:type="spellStart"/>
      <w:r w:rsidRPr="00F151E3">
        <w:rPr>
          <w:sz w:val="20"/>
          <w:szCs w:val="20"/>
        </w:rPr>
        <w:t>hélix</w:t>
      </w:r>
      <w:proofErr w:type="spellEnd"/>
      <w:r w:rsidRPr="00F151E3">
        <w:rPr>
          <w:sz w:val="20"/>
          <w:szCs w:val="20"/>
        </w:rPr>
        <w:t>-kanyar-</w:t>
      </w:r>
      <w:proofErr w:type="spellStart"/>
      <w:r w:rsidRPr="00F151E3">
        <w:rPr>
          <w:sz w:val="20"/>
          <w:szCs w:val="20"/>
        </w:rPr>
        <w:t>hélix</w:t>
      </w:r>
      <w:proofErr w:type="spellEnd"/>
      <w:r w:rsidRPr="00F151E3">
        <w:rPr>
          <w:sz w:val="20"/>
          <w:szCs w:val="20"/>
        </w:rPr>
        <w:t xml:space="preserve"> motívum</w:t>
      </w:r>
      <w:r>
        <w:rPr>
          <w:sz w:val="20"/>
          <w:szCs w:val="20"/>
        </w:rPr>
        <w:t>. A</w:t>
      </w:r>
      <w:r w:rsidRPr="00F151E3">
        <w:rPr>
          <w:sz w:val="20"/>
          <w:szCs w:val="20"/>
        </w:rPr>
        <w:t xml:space="preserve"> bakteriális HTH motívumokkal ellentétben a </w:t>
      </w:r>
      <w:proofErr w:type="spellStart"/>
      <w:r w:rsidRPr="00F151E3">
        <w:rPr>
          <w:sz w:val="20"/>
          <w:szCs w:val="20"/>
        </w:rPr>
        <w:t>homeodoménben</w:t>
      </w:r>
      <w:proofErr w:type="spellEnd"/>
      <w:r w:rsidRPr="00F151E3">
        <w:rPr>
          <w:sz w:val="20"/>
          <w:szCs w:val="20"/>
        </w:rPr>
        <w:t xml:space="preserve"> a HTH-t körülvevő fehérjerész is megegyezik a </w:t>
      </w:r>
      <w:proofErr w:type="spellStart"/>
      <w:r w:rsidRPr="00F151E3">
        <w:rPr>
          <w:sz w:val="20"/>
          <w:szCs w:val="20"/>
        </w:rPr>
        <w:t>különdöző</w:t>
      </w:r>
      <w:proofErr w:type="spellEnd"/>
      <w:r w:rsidRPr="00F151E3">
        <w:rPr>
          <w:sz w:val="20"/>
          <w:szCs w:val="20"/>
        </w:rPr>
        <w:t xml:space="preserve"> fehérjékben, tehát a </w:t>
      </w:r>
      <w:proofErr w:type="spellStart"/>
      <w:r w:rsidRPr="00F151E3">
        <w:rPr>
          <w:sz w:val="20"/>
          <w:szCs w:val="20"/>
        </w:rPr>
        <w:t>homeodomén</w:t>
      </w:r>
      <w:proofErr w:type="spellEnd"/>
      <w:r w:rsidRPr="00F151E3">
        <w:rPr>
          <w:sz w:val="20"/>
          <w:szCs w:val="20"/>
        </w:rPr>
        <w:t xml:space="preserve"> mindig ugyanúgy illeszkedik a DNS-hez</w:t>
      </w:r>
      <w:r>
        <w:rPr>
          <w:sz w:val="20"/>
          <w:szCs w:val="20"/>
        </w:rPr>
        <w:br/>
        <w:t>Egérben a Hox8 génkiütés az 1. L csigolya átalakulását eredményezi bordát hordozó csigolyává</w:t>
      </w:r>
    </w:p>
    <w:p w:rsidR="008F6E54" w:rsidRDefault="008F6E54" w:rsidP="00F151E3">
      <w:pPr>
        <w:pStyle w:val="Listaszerbekezds"/>
        <w:rPr>
          <w:sz w:val="20"/>
          <w:szCs w:val="20"/>
        </w:rPr>
      </w:pPr>
    </w:p>
    <w:p w:rsidR="008F6E54" w:rsidRDefault="008F6E54" w:rsidP="00F151E3">
      <w:pPr>
        <w:pStyle w:val="Listaszerbekezds"/>
        <w:rPr>
          <w:sz w:val="20"/>
          <w:szCs w:val="20"/>
        </w:rPr>
      </w:pPr>
      <w:r>
        <w:rPr>
          <w:sz w:val="20"/>
          <w:szCs w:val="20"/>
        </w:rPr>
        <w:t xml:space="preserve">TF-ok az izomfejlődésben: Pax3, Meox2, Lbx1, Myf5, </w:t>
      </w:r>
      <w:proofErr w:type="spellStart"/>
      <w:r>
        <w:rPr>
          <w:sz w:val="20"/>
          <w:szCs w:val="20"/>
        </w:rPr>
        <w:t>Myogenin</w:t>
      </w:r>
      <w:proofErr w:type="spellEnd"/>
      <w:r>
        <w:rPr>
          <w:sz w:val="20"/>
          <w:szCs w:val="20"/>
        </w:rPr>
        <w:t>, Mrf4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bHLH</w:t>
      </w:r>
      <w:proofErr w:type="spellEnd"/>
      <w:r>
        <w:rPr>
          <w:sz w:val="20"/>
          <w:szCs w:val="20"/>
        </w:rPr>
        <w:t xml:space="preserve"> TF család a </w:t>
      </w:r>
      <w:proofErr w:type="spellStart"/>
      <w:r>
        <w:rPr>
          <w:sz w:val="20"/>
          <w:szCs w:val="20"/>
        </w:rPr>
        <w:t>neurogenezisben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NeuroD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Olig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Mash</w:t>
      </w:r>
      <w:proofErr w:type="spellEnd"/>
      <w:r>
        <w:rPr>
          <w:sz w:val="20"/>
          <w:szCs w:val="20"/>
        </w:rPr>
        <w:t xml:space="preserve">, E protein, </w:t>
      </w:r>
      <w:proofErr w:type="spellStart"/>
      <w:r>
        <w:rPr>
          <w:sz w:val="20"/>
          <w:szCs w:val="20"/>
        </w:rPr>
        <w:t>Hes</w:t>
      </w:r>
      <w:proofErr w:type="spellEnd"/>
      <w:r>
        <w:rPr>
          <w:sz w:val="20"/>
          <w:szCs w:val="20"/>
        </w:rPr>
        <w:br/>
        <w:t>TKF komplex a vérképzésben: E2A, SCL, Gata1, Lmo2, Ldb1</w:t>
      </w:r>
    </w:p>
    <w:p w:rsidR="008F6E54" w:rsidRDefault="008F6E54" w:rsidP="00F151E3">
      <w:pPr>
        <w:pStyle w:val="Listaszerbekezds"/>
        <w:rPr>
          <w:sz w:val="20"/>
          <w:szCs w:val="20"/>
        </w:rPr>
      </w:pPr>
    </w:p>
    <w:p w:rsidR="008F6E54" w:rsidRDefault="00BA72C8" w:rsidP="00F151E3">
      <w:pPr>
        <w:pStyle w:val="Listaszerbekezds"/>
        <w:rPr>
          <w:sz w:val="20"/>
          <w:szCs w:val="20"/>
        </w:rPr>
      </w:pPr>
      <w:r>
        <w:rPr>
          <w:sz w:val="20"/>
          <w:szCs w:val="20"/>
        </w:rPr>
        <w:t>A</w:t>
      </w:r>
      <w:r w:rsidR="008F6E54" w:rsidRPr="008F6E54">
        <w:rPr>
          <w:sz w:val="20"/>
          <w:szCs w:val="20"/>
        </w:rPr>
        <w:t xml:space="preserve"> fejlődés során különböző transzkripciós komplexek irányítják a génműködéseket. A különböző komplexek egymás után jönnek létre a </w:t>
      </w:r>
      <w:proofErr w:type="spellStart"/>
      <w:r w:rsidR="008F6E54" w:rsidRPr="008F6E54">
        <w:rPr>
          <w:sz w:val="20"/>
          <w:szCs w:val="20"/>
        </w:rPr>
        <w:t>differenciáció</w:t>
      </w:r>
      <w:proofErr w:type="spellEnd"/>
      <w:r w:rsidR="008F6E54" w:rsidRPr="008F6E54">
        <w:rPr>
          <w:sz w:val="20"/>
          <w:szCs w:val="20"/>
        </w:rPr>
        <w:t xml:space="preserve"> során, úgy, hogy a már meglévő komplexek bizonyos elemei fokozatosan kicserélődnek. A megváltozott  összetételű </w:t>
      </w:r>
      <w:proofErr w:type="gramStart"/>
      <w:r w:rsidR="008F6E54" w:rsidRPr="008F6E54">
        <w:rPr>
          <w:sz w:val="20"/>
          <w:szCs w:val="20"/>
        </w:rPr>
        <w:t>komplexek</w:t>
      </w:r>
      <w:proofErr w:type="gramEnd"/>
      <w:r w:rsidR="008F6E54" w:rsidRPr="008F6E54">
        <w:rPr>
          <w:sz w:val="20"/>
          <w:szCs w:val="20"/>
        </w:rPr>
        <w:t xml:space="preserve"> természetesen másképpen befolyásolják a gének átírását.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Coctail</w:t>
      </w:r>
      <w:proofErr w:type="spellEnd"/>
      <w:r>
        <w:rPr>
          <w:sz w:val="20"/>
          <w:szCs w:val="20"/>
        </w:rPr>
        <w:t xml:space="preserve"> part modell:</w:t>
      </w:r>
      <w:r>
        <w:rPr>
          <w:sz w:val="20"/>
          <w:szCs w:val="20"/>
        </w:rPr>
        <w:br/>
        <w:t xml:space="preserve">- A korai </w:t>
      </w:r>
      <w:proofErr w:type="spellStart"/>
      <w:r>
        <w:rPr>
          <w:sz w:val="20"/>
          <w:szCs w:val="20"/>
        </w:rPr>
        <w:t>hemopoetikus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progenitorban</w:t>
      </w:r>
      <w:proofErr w:type="spellEnd"/>
      <w:r>
        <w:rPr>
          <w:sz w:val="20"/>
          <w:szCs w:val="20"/>
        </w:rPr>
        <w:t xml:space="preserve"> Gata2, </w:t>
      </w:r>
      <w:proofErr w:type="spellStart"/>
      <w:r>
        <w:rPr>
          <w:sz w:val="20"/>
          <w:szCs w:val="20"/>
        </w:rPr>
        <w:t>ScL</w:t>
      </w:r>
      <w:proofErr w:type="spellEnd"/>
      <w:r>
        <w:rPr>
          <w:sz w:val="20"/>
          <w:szCs w:val="20"/>
        </w:rPr>
        <w:t xml:space="preserve"> és LMO2 van</w:t>
      </w:r>
      <w:r>
        <w:rPr>
          <w:sz w:val="20"/>
          <w:szCs w:val="20"/>
        </w:rPr>
        <w:br/>
        <w:t xml:space="preserve">- Az </w:t>
      </w:r>
      <w:proofErr w:type="spellStart"/>
      <w:r>
        <w:rPr>
          <w:sz w:val="20"/>
          <w:szCs w:val="20"/>
        </w:rPr>
        <w:t>erithroid</w:t>
      </w:r>
      <w:proofErr w:type="spellEnd"/>
      <w:r>
        <w:rPr>
          <w:sz w:val="20"/>
          <w:szCs w:val="20"/>
        </w:rPr>
        <w:t xml:space="preserve"> és </w:t>
      </w:r>
      <w:proofErr w:type="spellStart"/>
      <w:r>
        <w:rPr>
          <w:sz w:val="20"/>
          <w:szCs w:val="20"/>
        </w:rPr>
        <w:t>megakariocyta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progenitor</w:t>
      </w:r>
      <w:proofErr w:type="spellEnd"/>
      <w:r>
        <w:rPr>
          <w:sz w:val="20"/>
          <w:szCs w:val="20"/>
        </w:rPr>
        <w:t xml:space="preserve"> sejtben a Gata2-t Gata1 váltja fel, az </w:t>
      </w:r>
      <w:proofErr w:type="spellStart"/>
      <w:r>
        <w:rPr>
          <w:sz w:val="20"/>
          <w:szCs w:val="20"/>
        </w:rPr>
        <w:t>Scl</w:t>
      </w:r>
      <w:proofErr w:type="spellEnd"/>
      <w:r>
        <w:rPr>
          <w:sz w:val="20"/>
          <w:szCs w:val="20"/>
        </w:rPr>
        <w:t xml:space="preserve"> Lmo2 komplexet pedig FOG</w:t>
      </w:r>
      <w:r>
        <w:rPr>
          <w:sz w:val="20"/>
          <w:szCs w:val="20"/>
        </w:rPr>
        <w:br/>
        <w:t xml:space="preserve">- A </w:t>
      </w:r>
      <w:proofErr w:type="spellStart"/>
      <w:r>
        <w:rPr>
          <w:sz w:val="20"/>
          <w:szCs w:val="20"/>
        </w:rPr>
        <w:t>megakariocyta</w:t>
      </w:r>
      <w:proofErr w:type="spellEnd"/>
      <w:r>
        <w:rPr>
          <w:sz w:val="20"/>
          <w:szCs w:val="20"/>
        </w:rPr>
        <w:t xml:space="preserve"> vonalban FOG és Y van, az </w:t>
      </w:r>
      <w:proofErr w:type="spellStart"/>
      <w:r>
        <w:rPr>
          <w:sz w:val="20"/>
          <w:szCs w:val="20"/>
        </w:rPr>
        <w:t>erithroid</w:t>
      </w:r>
      <w:proofErr w:type="spellEnd"/>
      <w:r>
        <w:rPr>
          <w:sz w:val="20"/>
          <w:szCs w:val="20"/>
        </w:rPr>
        <w:t xml:space="preserve"> vonalban pedig EKLF és Gata1</w:t>
      </w:r>
    </w:p>
    <w:p w:rsidR="00BA72C8" w:rsidRDefault="00BA72C8" w:rsidP="00F151E3">
      <w:pPr>
        <w:pStyle w:val="Listaszerbekezds"/>
        <w:rPr>
          <w:sz w:val="20"/>
          <w:szCs w:val="20"/>
        </w:rPr>
      </w:pPr>
    </w:p>
    <w:p w:rsidR="00BA72C8" w:rsidRDefault="00BA72C8" w:rsidP="00F151E3">
      <w:pPr>
        <w:pStyle w:val="Listaszerbekezds"/>
        <w:rPr>
          <w:sz w:val="20"/>
          <w:szCs w:val="20"/>
        </w:rPr>
      </w:pPr>
      <w:r>
        <w:rPr>
          <w:sz w:val="20"/>
          <w:szCs w:val="20"/>
        </w:rPr>
        <w:t xml:space="preserve">Szuper </w:t>
      </w:r>
      <w:proofErr w:type="spellStart"/>
      <w:r>
        <w:rPr>
          <w:sz w:val="20"/>
          <w:szCs w:val="20"/>
        </w:rPr>
        <w:t>enhancer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locus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control</w:t>
      </w:r>
      <w:proofErr w:type="spellEnd"/>
      <w:r>
        <w:rPr>
          <w:sz w:val="20"/>
          <w:szCs w:val="20"/>
        </w:rPr>
        <w:t xml:space="preserve"> régiók (</w:t>
      </w:r>
      <w:proofErr w:type="spellStart"/>
      <w:r>
        <w:rPr>
          <w:sz w:val="20"/>
          <w:szCs w:val="20"/>
        </w:rPr>
        <w:t>LCRs</w:t>
      </w:r>
      <w:proofErr w:type="spellEnd"/>
      <w:r>
        <w:rPr>
          <w:sz w:val="20"/>
          <w:szCs w:val="20"/>
        </w:rPr>
        <w:t>)</w:t>
      </w:r>
    </w:p>
    <w:p w:rsidR="00BA72C8" w:rsidRPr="00BA72C8" w:rsidRDefault="00BA72C8" w:rsidP="00BA72C8">
      <w:pPr>
        <w:pStyle w:val="Listaszerbekezds"/>
        <w:numPr>
          <w:ilvl w:val="0"/>
          <w:numId w:val="3"/>
        </w:numPr>
        <w:rPr>
          <w:sz w:val="20"/>
          <w:szCs w:val="20"/>
        </w:rPr>
      </w:pPr>
      <w:r w:rsidRPr="00BA72C8">
        <w:rPr>
          <w:sz w:val="20"/>
          <w:szCs w:val="20"/>
        </w:rPr>
        <w:t>az LCR-</w:t>
      </w:r>
      <w:proofErr w:type="spellStart"/>
      <w:r w:rsidRPr="00BA72C8">
        <w:rPr>
          <w:sz w:val="20"/>
          <w:szCs w:val="20"/>
        </w:rPr>
        <w:t>ek</w:t>
      </w:r>
      <w:proofErr w:type="spellEnd"/>
      <w:r w:rsidRPr="00BA72C8">
        <w:rPr>
          <w:sz w:val="20"/>
          <w:szCs w:val="20"/>
        </w:rPr>
        <w:t xml:space="preserve"> nyitott </w:t>
      </w:r>
      <w:proofErr w:type="spellStart"/>
      <w:r w:rsidRPr="00BA72C8">
        <w:rPr>
          <w:sz w:val="20"/>
          <w:szCs w:val="20"/>
        </w:rPr>
        <w:t>kromatin</w:t>
      </w:r>
      <w:proofErr w:type="spellEnd"/>
      <w:r w:rsidRPr="00BA72C8">
        <w:rPr>
          <w:sz w:val="20"/>
          <w:szCs w:val="20"/>
        </w:rPr>
        <w:t xml:space="preserve"> állapotot hoznak létre, gátolva ezzel a transzkripció normál represszióját egy néhány gént átívelő DNS szakaszon.</w:t>
      </w:r>
    </w:p>
    <w:p w:rsidR="00BA72C8" w:rsidRDefault="00BA72C8" w:rsidP="00BA72C8">
      <w:pPr>
        <w:pStyle w:val="Listaszerbekezds"/>
        <w:numPr>
          <w:ilvl w:val="0"/>
          <w:numId w:val="3"/>
        </w:numPr>
        <w:rPr>
          <w:sz w:val="20"/>
          <w:szCs w:val="20"/>
        </w:rPr>
      </w:pPr>
      <w:r w:rsidRPr="00BA72C8">
        <w:rPr>
          <w:sz w:val="20"/>
          <w:szCs w:val="20"/>
        </w:rPr>
        <w:t xml:space="preserve">A </w:t>
      </w:r>
      <w:proofErr w:type="spellStart"/>
      <w:r w:rsidRPr="00BA72C8">
        <w:rPr>
          <w:sz w:val="20"/>
          <w:szCs w:val="20"/>
        </w:rPr>
        <w:t>kromatin</w:t>
      </w:r>
      <w:proofErr w:type="spellEnd"/>
      <w:r w:rsidRPr="00BA72C8">
        <w:rPr>
          <w:sz w:val="20"/>
          <w:szCs w:val="20"/>
        </w:rPr>
        <w:t xml:space="preserve"> ezeken a helyeken nincs annyira „becsomagolva” (</w:t>
      </w:r>
      <w:proofErr w:type="spellStart"/>
      <w:r w:rsidRPr="00BA72C8">
        <w:rPr>
          <w:sz w:val="20"/>
          <w:szCs w:val="20"/>
        </w:rPr>
        <w:t>DNáz</w:t>
      </w:r>
      <w:proofErr w:type="spellEnd"/>
      <w:r w:rsidRPr="00BA72C8">
        <w:rPr>
          <w:sz w:val="20"/>
          <w:szCs w:val="20"/>
        </w:rPr>
        <w:t xml:space="preserve"> kezelésre érzékeny), ezért a TF-ok könnyebben hozzáférnek</w:t>
      </w:r>
    </w:p>
    <w:p w:rsidR="00BA72C8" w:rsidRDefault="00BA72C8" w:rsidP="00BA72C8">
      <w:pPr>
        <w:pStyle w:val="Listaszerbekezds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 B </w:t>
      </w:r>
      <w:proofErr w:type="spellStart"/>
      <w:r>
        <w:rPr>
          <w:sz w:val="20"/>
          <w:szCs w:val="20"/>
        </w:rPr>
        <w:t>globin</w:t>
      </w:r>
      <w:proofErr w:type="spellEnd"/>
      <w:r>
        <w:rPr>
          <w:sz w:val="20"/>
          <w:szCs w:val="20"/>
        </w:rPr>
        <w:t xml:space="preserve"> gének átírását LCR-</w:t>
      </w:r>
      <w:proofErr w:type="spellStart"/>
      <w:r>
        <w:rPr>
          <w:sz w:val="20"/>
          <w:szCs w:val="20"/>
        </w:rPr>
        <w:t>nek</w:t>
      </w:r>
      <w:proofErr w:type="spellEnd"/>
      <w:r>
        <w:rPr>
          <w:sz w:val="20"/>
          <w:szCs w:val="20"/>
        </w:rPr>
        <w:t xml:space="preserve"> nevezett DNS szakasz szabályozza. </w:t>
      </w:r>
      <w:r w:rsidRPr="00BA72C8">
        <w:rPr>
          <w:sz w:val="20"/>
          <w:szCs w:val="20"/>
        </w:rPr>
        <w:t xml:space="preserve">A </w:t>
      </w:r>
      <w:proofErr w:type="spellStart"/>
      <w:r w:rsidRPr="00BA72C8">
        <w:rPr>
          <w:sz w:val="20"/>
          <w:szCs w:val="20"/>
        </w:rPr>
        <w:t>bLCR</w:t>
      </w:r>
      <w:proofErr w:type="spellEnd"/>
      <w:r w:rsidRPr="00BA72C8">
        <w:rPr>
          <w:sz w:val="20"/>
          <w:szCs w:val="20"/>
        </w:rPr>
        <w:t xml:space="preserve"> 4 fő kontrol régiót </w:t>
      </w:r>
      <w:r>
        <w:rPr>
          <w:sz w:val="20"/>
          <w:szCs w:val="20"/>
        </w:rPr>
        <w:t>tartalmaz</w:t>
      </w:r>
      <w:r w:rsidRPr="00BA72C8">
        <w:rPr>
          <w:sz w:val="20"/>
          <w:szCs w:val="20"/>
        </w:rPr>
        <w:t>, ezek mindegyike különböző TF-ok kötőhelyeit tartalmazza.</w:t>
      </w:r>
      <w:r>
        <w:rPr>
          <w:sz w:val="20"/>
          <w:szCs w:val="20"/>
        </w:rPr>
        <w:t xml:space="preserve"> </w:t>
      </w:r>
      <w:r w:rsidRPr="00BA72C8">
        <w:rPr>
          <w:sz w:val="20"/>
          <w:szCs w:val="20"/>
        </w:rPr>
        <w:t xml:space="preserve">Ebből az NF-E2 és GATA-1 specifikus TF-ok, amelyek magas szinten expresszálódnak az </w:t>
      </w:r>
      <w:proofErr w:type="spellStart"/>
      <w:r w:rsidRPr="00BA72C8">
        <w:rPr>
          <w:sz w:val="20"/>
          <w:szCs w:val="20"/>
        </w:rPr>
        <w:t>eritroid</w:t>
      </w:r>
      <w:proofErr w:type="spellEnd"/>
      <w:r w:rsidRPr="00BA72C8">
        <w:rPr>
          <w:sz w:val="20"/>
          <w:szCs w:val="20"/>
        </w:rPr>
        <w:t xml:space="preserve"> sejtekben, a többi kötőhely általános faktorokat köt meg. Azt, hogy éppen melyik </w:t>
      </w:r>
      <w:proofErr w:type="spellStart"/>
      <w:r w:rsidRPr="00BA72C8">
        <w:rPr>
          <w:sz w:val="20"/>
          <w:szCs w:val="20"/>
        </w:rPr>
        <w:t>globin</w:t>
      </w:r>
      <w:proofErr w:type="spellEnd"/>
      <w:r w:rsidRPr="00BA72C8">
        <w:rPr>
          <w:sz w:val="20"/>
          <w:szCs w:val="20"/>
        </w:rPr>
        <w:t xml:space="preserve"> gén íródik át a mindenkori TF </w:t>
      </w:r>
      <w:r w:rsidRPr="00BA72C8">
        <w:rPr>
          <w:sz w:val="20"/>
          <w:szCs w:val="20"/>
        </w:rPr>
        <w:lastRenderedPageBreak/>
        <w:t xml:space="preserve">koncentráció és kombináció határozza meg. Az embrionális, </w:t>
      </w:r>
      <w:proofErr w:type="spellStart"/>
      <w:r w:rsidRPr="00BA72C8">
        <w:rPr>
          <w:sz w:val="20"/>
          <w:szCs w:val="20"/>
        </w:rPr>
        <w:t>fetális</w:t>
      </w:r>
      <w:proofErr w:type="spellEnd"/>
      <w:r w:rsidRPr="00BA72C8">
        <w:rPr>
          <w:sz w:val="20"/>
          <w:szCs w:val="20"/>
        </w:rPr>
        <w:t xml:space="preserve"> és felnőtt gének egymás után kapcsolódnak be.</w:t>
      </w:r>
    </w:p>
    <w:p w:rsidR="00BA72C8" w:rsidRPr="00BA72C8" w:rsidRDefault="00BA72C8" w:rsidP="00BA72C8">
      <w:pPr>
        <w:jc w:val="center"/>
        <w:rPr>
          <w:b/>
          <w:sz w:val="28"/>
          <w:szCs w:val="28"/>
        </w:rPr>
      </w:pPr>
      <w:r w:rsidRPr="00BA72C8">
        <w:rPr>
          <w:b/>
          <w:sz w:val="28"/>
          <w:szCs w:val="28"/>
        </w:rPr>
        <w:t>Jelátviteli folyamatok</w:t>
      </w:r>
    </w:p>
    <w:p w:rsidR="00BA72C8" w:rsidRDefault="00BA72C8" w:rsidP="00BA72C8">
      <w:pPr>
        <w:rPr>
          <w:sz w:val="20"/>
          <w:szCs w:val="20"/>
        </w:rPr>
      </w:pPr>
      <w:r w:rsidRPr="00BA72C8">
        <w:rPr>
          <w:sz w:val="20"/>
          <w:szCs w:val="20"/>
        </w:rPr>
        <w:t>A szervet alkotó szövetekben elhelyezkedő sejtek sorsának meg</w:t>
      </w:r>
      <w:r>
        <w:rPr>
          <w:sz w:val="20"/>
          <w:szCs w:val="20"/>
        </w:rPr>
        <w:t xml:space="preserve">határozásában általában fontos </w:t>
      </w:r>
      <w:r w:rsidRPr="00BA72C8">
        <w:rPr>
          <w:sz w:val="20"/>
          <w:szCs w:val="20"/>
        </w:rPr>
        <w:t>szerepet játszik egy már előzőleg kialakult másik sejtcsoport által termelt szignálmolekula jelenlé</w:t>
      </w:r>
      <w:r>
        <w:rPr>
          <w:sz w:val="20"/>
          <w:szCs w:val="20"/>
        </w:rPr>
        <w:t xml:space="preserve">te, </w:t>
      </w:r>
      <w:r w:rsidRPr="00BA72C8">
        <w:rPr>
          <w:sz w:val="20"/>
          <w:szCs w:val="20"/>
        </w:rPr>
        <w:t>vagy hiánya. Ezt a folyamatot embrionális indukciónak nevezzük.</w:t>
      </w:r>
    </w:p>
    <w:p w:rsidR="00BA72C8" w:rsidRDefault="00BA72C8" w:rsidP="00BA72C8">
      <w:pPr>
        <w:rPr>
          <w:sz w:val="20"/>
          <w:szCs w:val="20"/>
        </w:rPr>
      </w:pPr>
      <w:r>
        <w:rPr>
          <w:sz w:val="20"/>
          <w:szCs w:val="20"/>
        </w:rPr>
        <w:t xml:space="preserve">Az indukáló sejtcsoport az </w:t>
      </w:r>
      <w:proofErr w:type="spellStart"/>
      <w:r>
        <w:rPr>
          <w:sz w:val="20"/>
          <w:szCs w:val="20"/>
        </w:rPr>
        <w:t>inducer</w:t>
      </w:r>
      <w:proofErr w:type="spellEnd"/>
      <w:r>
        <w:rPr>
          <w:sz w:val="20"/>
          <w:szCs w:val="20"/>
        </w:rPr>
        <w:t xml:space="preserve">, az indukált sejtcsoport pedig a </w:t>
      </w:r>
      <w:proofErr w:type="spellStart"/>
      <w:r>
        <w:rPr>
          <w:sz w:val="20"/>
          <w:szCs w:val="20"/>
        </w:rPr>
        <w:t>responder</w:t>
      </w:r>
      <w:proofErr w:type="spellEnd"/>
      <w:r w:rsidR="005D3875">
        <w:rPr>
          <w:sz w:val="20"/>
          <w:szCs w:val="20"/>
        </w:rPr>
        <w:t xml:space="preserve">. Az </w:t>
      </w:r>
      <w:proofErr w:type="spellStart"/>
      <w:r w:rsidR="005D3875">
        <w:rPr>
          <w:sz w:val="20"/>
          <w:szCs w:val="20"/>
        </w:rPr>
        <w:t>inducer</w:t>
      </w:r>
      <w:proofErr w:type="spellEnd"/>
      <w:r w:rsidR="005D3875">
        <w:rPr>
          <w:sz w:val="20"/>
          <w:szCs w:val="20"/>
        </w:rPr>
        <w:t xml:space="preserve"> alakváltozást, </w:t>
      </w:r>
      <w:proofErr w:type="spellStart"/>
      <w:r w:rsidR="005D3875">
        <w:rPr>
          <w:sz w:val="20"/>
          <w:szCs w:val="20"/>
        </w:rPr>
        <w:t>mitotikus</w:t>
      </w:r>
      <w:proofErr w:type="spellEnd"/>
      <w:r w:rsidR="005D3875">
        <w:rPr>
          <w:sz w:val="20"/>
          <w:szCs w:val="20"/>
        </w:rPr>
        <w:t xml:space="preserve"> </w:t>
      </w:r>
      <w:proofErr w:type="gramStart"/>
      <w:r w:rsidR="005D3875">
        <w:rPr>
          <w:sz w:val="20"/>
          <w:szCs w:val="20"/>
        </w:rPr>
        <w:t>ráta változást</w:t>
      </w:r>
      <w:proofErr w:type="gramEnd"/>
      <w:r w:rsidR="005D3875">
        <w:rPr>
          <w:sz w:val="20"/>
          <w:szCs w:val="20"/>
        </w:rPr>
        <w:t xml:space="preserve"> vagy sejtsors változást képes indukálni a </w:t>
      </w:r>
      <w:proofErr w:type="spellStart"/>
      <w:r w:rsidR="005D3875">
        <w:rPr>
          <w:sz w:val="20"/>
          <w:szCs w:val="20"/>
        </w:rPr>
        <w:t>respondertől</w:t>
      </w:r>
      <w:proofErr w:type="spellEnd"/>
      <w:r w:rsidR="005D3875">
        <w:rPr>
          <w:sz w:val="20"/>
          <w:szCs w:val="20"/>
        </w:rPr>
        <w:t xml:space="preserve">. (A </w:t>
      </w:r>
      <w:proofErr w:type="spellStart"/>
      <w:r w:rsidR="005D3875">
        <w:rPr>
          <w:sz w:val="20"/>
          <w:szCs w:val="20"/>
        </w:rPr>
        <w:t>chorda</w:t>
      </w:r>
      <w:proofErr w:type="spellEnd"/>
      <w:r w:rsidR="005D3875">
        <w:rPr>
          <w:sz w:val="20"/>
          <w:szCs w:val="20"/>
        </w:rPr>
        <w:t xml:space="preserve"> </w:t>
      </w:r>
      <w:proofErr w:type="spellStart"/>
      <w:r w:rsidR="005D3875">
        <w:rPr>
          <w:sz w:val="20"/>
          <w:szCs w:val="20"/>
        </w:rPr>
        <w:t>dorsalis</w:t>
      </w:r>
      <w:proofErr w:type="spellEnd"/>
      <w:r w:rsidR="005D3875">
        <w:rPr>
          <w:sz w:val="20"/>
          <w:szCs w:val="20"/>
        </w:rPr>
        <w:t xml:space="preserve"> indukálja az ektoderma </w:t>
      </w:r>
      <w:proofErr w:type="spellStart"/>
      <w:r w:rsidR="005D3875">
        <w:rPr>
          <w:sz w:val="20"/>
          <w:szCs w:val="20"/>
        </w:rPr>
        <w:t>neuroektodermává</w:t>
      </w:r>
      <w:proofErr w:type="spellEnd"/>
      <w:r w:rsidR="005D3875">
        <w:rPr>
          <w:sz w:val="20"/>
          <w:szCs w:val="20"/>
        </w:rPr>
        <w:t xml:space="preserve"> alakulását)</w:t>
      </w:r>
    </w:p>
    <w:p w:rsidR="00BA72C8" w:rsidRDefault="00313A2D" w:rsidP="00BA72C8">
      <w:pPr>
        <w:rPr>
          <w:sz w:val="20"/>
          <w:szCs w:val="20"/>
        </w:rPr>
      </w:pPr>
      <w:r w:rsidRPr="00313A2D">
        <w:rPr>
          <w:sz w:val="20"/>
          <w:szCs w:val="20"/>
        </w:rPr>
        <w:t>A kompetencia egy adott sejtcsoport válaszadási képessége egy bizonyos induktív szignálra</w:t>
      </w:r>
      <w:r>
        <w:rPr>
          <w:sz w:val="20"/>
          <w:szCs w:val="20"/>
        </w:rPr>
        <w:t xml:space="preserve"> (a szemhólyag által ind szemlencse indukciója során csak a Pax6-ot tartalmazó </w:t>
      </w:r>
      <w:proofErr w:type="spellStart"/>
      <w:r>
        <w:rPr>
          <w:sz w:val="20"/>
          <w:szCs w:val="20"/>
        </w:rPr>
        <w:t>ektorderma</w:t>
      </w:r>
      <w:proofErr w:type="spellEnd"/>
      <w:r>
        <w:rPr>
          <w:sz w:val="20"/>
          <w:szCs w:val="20"/>
        </w:rPr>
        <w:t xml:space="preserve"> képes a szemlencsét létrehozni)</w:t>
      </w:r>
    </w:p>
    <w:p w:rsidR="00313A2D" w:rsidRDefault="00313A2D" w:rsidP="00BA72C8">
      <w:pPr>
        <w:rPr>
          <w:sz w:val="20"/>
          <w:szCs w:val="20"/>
        </w:rPr>
      </w:pPr>
      <w:r w:rsidRPr="00313A2D">
        <w:rPr>
          <w:sz w:val="20"/>
          <w:szCs w:val="20"/>
        </w:rPr>
        <w:t>Reciprok indukciónak nevezzük azt a jelenséget, amelynek során az indukált szövet később visszahat az induktorra.</w:t>
      </w:r>
      <w:r>
        <w:rPr>
          <w:sz w:val="20"/>
          <w:szCs w:val="20"/>
        </w:rPr>
        <w:t xml:space="preserve"> (</w:t>
      </w:r>
      <w:r w:rsidRPr="00313A2D">
        <w:rPr>
          <w:sz w:val="20"/>
          <w:szCs w:val="20"/>
        </w:rPr>
        <w:t>A lencse indukciója után a kialakult szemlencse visszahat a szemhólyagra és abban indukálja a retina kialakulását</w:t>
      </w:r>
      <w:r>
        <w:rPr>
          <w:sz w:val="20"/>
          <w:szCs w:val="20"/>
        </w:rPr>
        <w:t>).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A fejlődésben szerepet játszó fontosabb szignálútvonalak: </w:t>
      </w:r>
      <w:proofErr w:type="spellStart"/>
      <w:r>
        <w:rPr>
          <w:sz w:val="20"/>
          <w:szCs w:val="20"/>
        </w:rPr>
        <w:t>Citokinin</w:t>
      </w:r>
      <w:proofErr w:type="spellEnd"/>
      <w:r>
        <w:rPr>
          <w:sz w:val="20"/>
          <w:szCs w:val="20"/>
        </w:rPr>
        <w:t xml:space="preserve"> R, RPTK, </w:t>
      </w:r>
      <w:proofErr w:type="spellStart"/>
      <w:r>
        <w:rPr>
          <w:sz w:val="20"/>
          <w:szCs w:val="20"/>
        </w:rPr>
        <w:t>TGFb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Hg</w:t>
      </w:r>
      <w:proofErr w:type="spellEnd"/>
      <w:r>
        <w:rPr>
          <w:sz w:val="20"/>
          <w:szCs w:val="20"/>
        </w:rPr>
        <w:t xml:space="preserve">-R, </w:t>
      </w:r>
      <w:proofErr w:type="spellStart"/>
      <w:r>
        <w:rPr>
          <w:sz w:val="20"/>
          <w:szCs w:val="20"/>
        </w:rPr>
        <w:t>Wnt</w:t>
      </w:r>
      <w:proofErr w:type="spellEnd"/>
      <w:r>
        <w:rPr>
          <w:sz w:val="20"/>
          <w:szCs w:val="20"/>
        </w:rPr>
        <w:t xml:space="preserve"> R, </w:t>
      </w:r>
      <w:proofErr w:type="spellStart"/>
      <w:r>
        <w:rPr>
          <w:sz w:val="20"/>
          <w:szCs w:val="20"/>
        </w:rPr>
        <w:t>Notch</w:t>
      </w:r>
      <w:proofErr w:type="spellEnd"/>
      <w:r>
        <w:rPr>
          <w:sz w:val="20"/>
          <w:szCs w:val="20"/>
        </w:rPr>
        <w:t xml:space="preserve"> R</w:t>
      </w:r>
      <w:r>
        <w:rPr>
          <w:sz w:val="20"/>
          <w:szCs w:val="20"/>
        </w:rPr>
        <w:br/>
        <w:t>A</w:t>
      </w:r>
      <w:r w:rsidRPr="00313A2D">
        <w:rPr>
          <w:sz w:val="20"/>
          <w:szCs w:val="20"/>
        </w:rPr>
        <w:t xml:space="preserve"> jelátvitel elsődleges eredménye a </w:t>
      </w:r>
      <w:proofErr w:type="gramStart"/>
      <w:r w:rsidRPr="00313A2D">
        <w:rPr>
          <w:sz w:val="20"/>
          <w:szCs w:val="20"/>
        </w:rPr>
        <w:t>speciális</w:t>
      </w:r>
      <w:proofErr w:type="gramEnd"/>
      <w:r w:rsidRPr="00313A2D">
        <w:rPr>
          <w:sz w:val="20"/>
          <w:szCs w:val="20"/>
        </w:rPr>
        <w:t xml:space="preserve"> célgének transzkripciójának megváltozása a jel által szabályozott transzkripciós faktor által.</w:t>
      </w:r>
    </w:p>
    <w:p w:rsidR="00313A2D" w:rsidRDefault="00313A2D" w:rsidP="00BA72C8">
      <w:pPr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TGFb</w:t>
      </w:r>
      <w:proofErr w:type="spellEnd"/>
      <w:r>
        <w:rPr>
          <w:sz w:val="20"/>
          <w:szCs w:val="20"/>
        </w:rPr>
        <w:t>/BMP jelátviteli útvonal</w:t>
      </w:r>
      <w:r>
        <w:rPr>
          <w:sz w:val="20"/>
          <w:szCs w:val="20"/>
        </w:rPr>
        <w:br/>
        <w:t xml:space="preserve">- </w:t>
      </w:r>
      <w:proofErr w:type="spellStart"/>
      <w:r>
        <w:rPr>
          <w:sz w:val="20"/>
          <w:szCs w:val="20"/>
        </w:rPr>
        <w:t>TGFb</w:t>
      </w:r>
      <w:proofErr w:type="spellEnd"/>
      <w:r>
        <w:rPr>
          <w:sz w:val="20"/>
          <w:szCs w:val="20"/>
        </w:rPr>
        <w:t xml:space="preserve"> szerű </w:t>
      </w:r>
      <w:proofErr w:type="spellStart"/>
      <w:r>
        <w:rPr>
          <w:sz w:val="20"/>
          <w:szCs w:val="20"/>
        </w:rPr>
        <w:t>ligandok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Activin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Inhibin</w:t>
      </w:r>
      <w:proofErr w:type="spellEnd"/>
      <w:r>
        <w:rPr>
          <w:sz w:val="20"/>
          <w:szCs w:val="20"/>
        </w:rPr>
        <w:t xml:space="preserve">, Vg1, BMP, </w:t>
      </w:r>
      <w:proofErr w:type="spellStart"/>
      <w:r>
        <w:rPr>
          <w:sz w:val="20"/>
          <w:szCs w:val="20"/>
        </w:rPr>
        <w:t>Nodal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Lefty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>- BMP a csontfejlődésben aktív molekula, de sokszor előkerül az embrionális fejlődésben is (gátol bizonyos folyamatokat)</w:t>
      </w:r>
      <w:r>
        <w:rPr>
          <w:sz w:val="20"/>
          <w:szCs w:val="20"/>
        </w:rPr>
        <w:br/>
        <w:t>- Számos esetben a szabályozás a gátlás gátlásával valósul meg (indukciós hatás a BMP-t gátló molekulák megjelenésével kezdődik (</w:t>
      </w:r>
      <w:proofErr w:type="spellStart"/>
      <w:r>
        <w:rPr>
          <w:sz w:val="20"/>
          <w:szCs w:val="20"/>
        </w:rPr>
        <w:t>chordin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noggin</w:t>
      </w:r>
      <w:proofErr w:type="spellEnd"/>
      <w:r>
        <w:rPr>
          <w:sz w:val="20"/>
          <w:szCs w:val="20"/>
        </w:rPr>
        <w:t>, cerberus)</w:t>
      </w:r>
      <w:r>
        <w:rPr>
          <w:sz w:val="20"/>
          <w:szCs w:val="20"/>
        </w:rPr>
        <w:br/>
        <w:t>- A növekedés NEGATÍV szabályozói</w:t>
      </w:r>
      <w:r>
        <w:rPr>
          <w:sz w:val="20"/>
          <w:szCs w:val="20"/>
        </w:rPr>
        <w:br/>
        <w:t xml:space="preserve">- Jelátviteli útvonal: </w:t>
      </w:r>
      <w:proofErr w:type="spellStart"/>
      <w:r>
        <w:rPr>
          <w:sz w:val="20"/>
          <w:szCs w:val="20"/>
        </w:rPr>
        <w:t>TGFb</w:t>
      </w:r>
      <w:proofErr w:type="spellEnd"/>
      <w:r>
        <w:rPr>
          <w:sz w:val="20"/>
          <w:szCs w:val="20"/>
        </w:rPr>
        <w:t xml:space="preserve"> vagy </w:t>
      </w:r>
      <w:proofErr w:type="spellStart"/>
      <w:r>
        <w:rPr>
          <w:sz w:val="20"/>
          <w:szCs w:val="20"/>
        </w:rPr>
        <w:t>TGFb</w:t>
      </w:r>
      <w:proofErr w:type="spellEnd"/>
      <w:r>
        <w:rPr>
          <w:sz w:val="20"/>
          <w:szCs w:val="20"/>
        </w:rPr>
        <w:t xml:space="preserve"> szerű </w:t>
      </w:r>
      <w:proofErr w:type="spellStart"/>
      <w:r>
        <w:rPr>
          <w:sz w:val="20"/>
          <w:szCs w:val="20"/>
        </w:rPr>
        <w:t>ligand</w:t>
      </w:r>
      <w:proofErr w:type="spellEnd"/>
      <w:r>
        <w:rPr>
          <w:sz w:val="20"/>
          <w:szCs w:val="20"/>
        </w:rPr>
        <w:t xml:space="preserve"> a </w:t>
      </w:r>
      <w:r w:rsidR="0085136B">
        <w:rPr>
          <w:sz w:val="20"/>
          <w:szCs w:val="20"/>
        </w:rPr>
        <w:t xml:space="preserve">R-hoz köt, melynek </w:t>
      </w:r>
      <w:proofErr w:type="spellStart"/>
      <w:r>
        <w:rPr>
          <w:sz w:val="20"/>
          <w:szCs w:val="20"/>
        </w:rPr>
        <w:t>citoszolikus</w:t>
      </w:r>
      <w:proofErr w:type="spellEnd"/>
      <w:r w:rsidR="0085136B">
        <w:rPr>
          <w:sz w:val="20"/>
          <w:szCs w:val="20"/>
        </w:rPr>
        <w:t xml:space="preserve"> oldalán Ser-</w:t>
      </w:r>
      <w:proofErr w:type="spellStart"/>
      <w:r w:rsidR="0085136B">
        <w:rPr>
          <w:sz w:val="20"/>
          <w:szCs w:val="20"/>
        </w:rPr>
        <w:t>Thr</w:t>
      </w:r>
      <w:proofErr w:type="spellEnd"/>
      <w:r w:rsidR="0085136B">
        <w:rPr>
          <w:sz w:val="20"/>
          <w:szCs w:val="20"/>
        </w:rPr>
        <w:t xml:space="preserve"> </w:t>
      </w:r>
      <w:proofErr w:type="spellStart"/>
      <w:r w:rsidR="0085136B">
        <w:rPr>
          <w:sz w:val="20"/>
          <w:szCs w:val="20"/>
        </w:rPr>
        <w:t>kináz</w:t>
      </w:r>
      <w:proofErr w:type="spellEnd"/>
      <w:r w:rsidR="0085136B">
        <w:rPr>
          <w:sz w:val="20"/>
          <w:szCs w:val="20"/>
        </w:rPr>
        <w:t xml:space="preserve"> </w:t>
      </w:r>
      <w:proofErr w:type="spellStart"/>
      <w:r w:rsidR="0085136B">
        <w:rPr>
          <w:sz w:val="20"/>
          <w:szCs w:val="20"/>
        </w:rPr>
        <w:t>doménhez</w:t>
      </w:r>
      <w:proofErr w:type="spellEnd"/>
      <w:r w:rsidR="0085136B">
        <w:rPr>
          <w:sz w:val="20"/>
          <w:szCs w:val="20"/>
        </w:rPr>
        <w:t xml:space="preserve"> van</w:t>
      </w:r>
      <w:r>
        <w:rPr>
          <w:sz w:val="20"/>
          <w:szCs w:val="20"/>
        </w:rPr>
        <w:t xml:space="preserve">, majd </w:t>
      </w:r>
      <w:proofErr w:type="spellStart"/>
      <w:r>
        <w:rPr>
          <w:sz w:val="20"/>
          <w:szCs w:val="20"/>
        </w:rPr>
        <w:t>foszforiláció</w:t>
      </w:r>
      <w:proofErr w:type="spellEnd"/>
      <w:r>
        <w:rPr>
          <w:sz w:val="20"/>
          <w:szCs w:val="20"/>
        </w:rPr>
        <w:t xml:space="preserve"> útján </w:t>
      </w:r>
      <w:proofErr w:type="spellStart"/>
      <w:r>
        <w:rPr>
          <w:sz w:val="20"/>
          <w:szCs w:val="20"/>
        </w:rPr>
        <w:t>citoszolikus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Smad</w:t>
      </w:r>
      <w:proofErr w:type="spellEnd"/>
      <w:r>
        <w:rPr>
          <w:sz w:val="20"/>
          <w:szCs w:val="20"/>
        </w:rPr>
        <w:t xml:space="preserve"> TF-</w:t>
      </w:r>
      <w:proofErr w:type="spellStart"/>
      <w:r>
        <w:rPr>
          <w:sz w:val="20"/>
          <w:szCs w:val="20"/>
        </w:rPr>
        <w:t>at</w:t>
      </w:r>
      <w:proofErr w:type="spellEnd"/>
      <w:r>
        <w:rPr>
          <w:sz w:val="20"/>
          <w:szCs w:val="20"/>
        </w:rPr>
        <w:t xml:space="preserve"> aktiválnak, melyek génaktivációt</w:t>
      </w:r>
      <w:proofErr w:type="gramEnd"/>
      <w:r w:rsidR="0085136B">
        <w:rPr>
          <w:sz w:val="20"/>
          <w:szCs w:val="20"/>
        </w:rPr>
        <w:t xml:space="preserve"> (</w:t>
      </w:r>
      <w:proofErr w:type="spellStart"/>
      <w:r w:rsidR="0085136B">
        <w:rPr>
          <w:sz w:val="20"/>
          <w:szCs w:val="20"/>
        </w:rPr>
        <w:t>Aktivin</w:t>
      </w:r>
      <w:proofErr w:type="spellEnd"/>
      <w:r w:rsidR="0085136B">
        <w:rPr>
          <w:sz w:val="20"/>
          <w:szCs w:val="20"/>
        </w:rPr>
        <w:t xml:space="preserve"> és </w:t>
      </w:r>
      <w:proofErr w:type="spellStart"/>
      <w:r w:rsidR="0085136B">
        <w:rPr>
          <w:sz w:val="20"/>
          <w:szCs w:val="20"/>
        </w:rPr>
        <w:t>TGFb</w:t>
      </w:r>
      <w:proofErr w:type="spellEnd"/>
      <w:r w:rsidR="0085136B">
        <w:rPr>
          <w:sz w:val="20"/>
          <w:szCs w:val="20"/>
        </w:rPr>
        <w:t>)</w:t>
      </w:r>
      <w:r>
        <w:rPr>
          <w:sz w:val="20"/>
          <w:szCs w:val="20"/>
        </w:rPr>
        <w:t xml:space="preserve"> vagy repressziót </w:t>
      </w:r>
      <w:r w:rsidR="0085136B">
        <w:rPr>
          <w:sz w:val="20"/>
          <w:szCs w:val="20"/>
        </w:rPr>
        <w:t xml:space="preserve">(BMP) </w:t>
      </w:r>
      <w:r>
        <w:rPr>
          <w:sz w:val="20"/>
          <w:szCs w:val="20"/>
        </w:rPr>
        <w:t>okoznak</w:t>
      </w:r>
    </w:p>
    <w:p w:rsidR="0085136B" w:rsidRDefault="0085136B" w:rsidP="00BA72C8">
      <w:pPr>
        <w:rPr>
          <w:sz w:val="20"/>
          <w:szCs w:val="20"/>
        </w:rPr>
      </w:pPr>
      <w:r>
        <w:rPr>
          <w:sz w:val="20"/>
          <w:szCs w:val="20"/>
        </w:rPr>
        <w:t>FGF jelátvitel</w:t>
      </w:r>
      <w:r>
        <w:rPr>
          <w:sz w:val="20"/>
          <w:szCs w:val="20"/>
        </w:rPr>
        <w:br/>
        <w:t>-</w:t>
      </w:r>
      <w:proofErr w:type="spellStart"/>
      <w:r>
        <w:rPr>
          <w:sz w:val="20"/>
          <w:szCs w:val="20"/>
        </w:rPr>
        <w:t>Fibroblaszt</w:t>
      </w:r>
      <w:proofErr w:type="spellEnd"/>
      <w:r>
        <w:rPr>
          <w:sz w:val="20"/>
          <w:szCs w:val="20"/>
        </w:rPr>
        <w:t xml:space="preserve"> sejtek növekedést stimuláló </w:t>
      </w:r>
      <w:proofErr w:type="spellStart"/>
      <w:r>
        <w:rPr>
          <w:sz w:val="20"/>
          <w:szCs w:val="20"/>
        </w:rPr>
        <w:t>faktora</w:t>
      </w:r>
      <w:proofErr w:type="spellEnd"/>
      <w:r>
        <w:rPr>
          <w:sz w:val="20"/>
          <w:szCs w:val="20"/>
        </w:rPr>
        <w:br/>
        <w:t>-</w:t>
      </w:r>
      <w:proofErr w:type="spellStart"/>
      <w:r>
        <w:rPr>
          <w:sz w:val="20"/>
          <w:szCs w:val="20"/>
        </w:rPr>
        <w:t>Heparán</w:t>
      </w:r>
      <w:proofErr w:type="spellEnd"/>
      <w:r>
        <w:rPr>
          <w:sz w:val="20"/>
          <w:szCs w:val="20"/>
        </w:rPr>
        <w:t xml:space="preserve"> szulfáthoz köt az EC térben, és így aktiválja receptorait</w:t>
      </w:r>
      <w:r>
        <w:rPr>
          <w:sz w:val="20"/>
          <w:szCs w:val="20"/>
        </w:rPr>
        <w:br/>
        <w:t xml:space="preserve">- A reguláció bekövetkezhet EC, </w:t>
      </w:r>
      <w:proofErr w:type="spellStart"/>
      <w:r>
        <w:rPr>
          <w:sz w:val="20"/>
          <w:szCs w:val="20"/>
        </w:rPr>
        <w:t>heparán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szulfát kötés</w:t>
      </w:r>
      <w:proofErr w:type="gramEnd"/>
      <w:r>
        <w:rPr>
          <w:sz w:val="20"/>
          <w:szCs w:val="20"/>
        </w:rPr>
        <w:t xml:space="preserve"> szinten, R szinten (TM proteinek), vagy IC szinten</w:t>
      </w:r>
      <w:r>
        <w:rPr>
          <w:sz w:val="20"/>
          <w:szCs w:val="20"/>
        </w:rPr>
        <w:br/>
        <w:t>- A növekedés POZITÍV regulátorai</w:t>
      </w:r>
    </w:p>
    <w:p w:rsidR="0085136B" w:rsidRDefault="0085136B" w:rsidP="00BA72C8">
      <w:pPr>
        <w:rPr>
          <w:sz w:val="20"/>
          <w:szCs w:val="20"/>
        </w:rPr>
      </w:pPr>
      <w:r>
        <w:rPr>
          <w:sz w:val="20"/>
          <w:szCs w:val="20"/>
        </w:rPr>
        <w:t xml:space="preserve">Receptor </w:t>
      </w:r>
      <w:proofErr w:type="spellStart"/>
      <w:r>
        <w:rPr>
          <w:sz w:val="20"/>
          <w:szCs w:val="20"/>
        </w:rPr>
        <w:t>tirozin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kináz</w:t>
      </w:r>
      <w:proofErr w:type="spellEnd"/>
      <w:r>
        <w:rPr>
          <w:sz w:val="20"/>
          <w:szCs w:val="20"/>
        </w:rPr>
        <w:t xml:space="preserve"> jelátvitel</w:t>
      </w:r>
      <w:r>
        <w:rPr>
          <w:sz w:val="20"/>
          <w:szCs w:val="20"/>
        </w:rPr>
        <w:br/>
        <w:t xml:space="preserve">- a </w:t>
      </w:r>
      <w:proofErr w:type="spellStart"/>
      <w:r>
        <w:rPr>
          <w:sz w:val="20"/>
          <w:szCs w:val="20"/>
        </w:rPr>
        <w:t>ligandum</w:t>
      </w:r>
      <w:proofErr w:type="spellEnd"/>
      <w:r>
        <w:rPr>
          <w:sz w:val="20"/>
          <w:szCs w:val="20"/>
        </w:rPr>
        <w:t xml:space="preserve"> a R-hoz kötve </w:t>
      </w:r>
      <w:proofErr w:type="spellStart"/>
      <w:r>
        <w:rPr>
          <w:sz w:val="20"/>
          <w:szCs w:val="20"/>
        </w:rPr>
        <w:t>citoszolikus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tirozin-kináz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domént</w:t>
      </w:r>
      <w:proofErr w:type="spellEnd"/>
      <w:r>
        <w:rPr>
          <w:sz w:val="20"/>
          <w:szCs w:val="20"/>
        </w:rPr>
        <w:t xml:space="preserve"> és G proteines jelátvitelt indukál. </w:t>
      </w:r>
      <w:proofErr w:type="spellStart"/>
      <w:r>
        <w:rPr>
          <w:sz w:val="20"/>
          <w:szCs w:val="20"/>
        </w:rPr>
        <w:t>Citoszolikus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kinázok</w:t>
      </w:r>
      <w:proofErr w:type="spellEnd"/>
      <w:r>
        <w:rPr>
          <w:sz w:val="20"/>
          <w:szCs w:val="20"/>
        </w:rPr>
        <w:t xml:space="preserve"> aktiválódnak, melyek a magban TF-</w:t>
      </w:r>
      <w:proofErr w:type="spellStart"/>
      <w:r>
        <w:rPr>
          <w:sz w:val="20"/>
          <w:szCs w:val="20"/>
        </w:rPr>
        <w:t>okat</w:t>
      </w:r>
      <w:proofErr w:type="spellEnd"/>
      <w:r>
        <w:rPr>
          <w:sz w:val="20"/>
          <w:szCs w:val="20"/>
        </w:rPr>
        <w:t xml:space="preserve"> aktiválnak </w:t>
      </w:r>
      <w:proofErr w:type="spellStart"/>
      <w:r>
        <w:rPr>
          <w:sz w:val="20"/>
          <w:szCs w:val="20"/>
        </w:rPr>
        <w:t>foszforiláció</w:t>
      </w:r>
      <w:proofErr w:type="spellEnd"/>
      <w:r>
        <w:rPr>
          <w:sz w:val="20"/>
          <w:szCs w:val="20"/>
        </w:rPr>
        <w:t xml:space="preserve"> útján</w:t>
      </w:r>
    </w:p>
    <w:p w:rsidR="00A45262" w:rsidRDefault="0085136B" w:rsidP="00BA72C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Hedgehog</w:t>
      </w:r>
      <w:proofErr w:type="spellEnd"/>
      <w:r>
        <w:rPr>
          <w:sz w:val="20"/>
          <w:szCs w:val="20"/>
        </w:rPr>
        <w:t xml:space="preserve"> jelátvitel</w:t>
      </w:r>
      <w:r>
        <w:rPr>
          <w:sz w:val="20"/>
          <w:szCs w:val="20"/>
        </w:rPr>
        <w:br/>
        <w:t xml:space="preserve">- </w:t>
      </w:r>
      <w:proofErr w:type="spellStart"/>
      <w:r w:rsidR="00AC08FA">
        <w:rPr>
          <w:sz w:val="20"/>
          <w:szCs w:val="20"/>
        </w:rPr>
        <w:t>Ligandumok</w:t>
      </w:r>
      <w:proofErr w:type="spellEnd"/>
      <w:r w:rsidR="00AC08FA">
        <w:rPr>
          <w:sz w:val="20"/>
          <w:szCs w:val="20"/>
        </w:rPr>
        <w:t xml:space="preserve">: </w:t>
      </w:r>
      <w:proofErr w:type="spellStart"/>
      <w:r w:rsidR="00AC08FA">
        <w:rPr>
          <w:sz w:val="20"/>
          <w:szCs w:val="20"/>
        </w:rPr>
        <w:t>desert</w:t>
      </w:r>
      <w:proofErr w:type="spellEnd"/>
      <w:r w:rsidR="00AC08FA">
        <w:rPr>
          <w:sz w:val="20"/>
          <w:szCs w:val="20"/>
        </w:rPr>
        <w:t xml:space="preserve">, </w:t>
      </w:r>
      <w:proofErr w:type="spellStart"/>
      <w:r w:rsidR="00AC08FA">
        <w:rPr>
          <w:sz w:val="20"/>
          <w:szCs w:val="20"/>
        </w:rPr>
        <w:t>indian</w:t>
      </w:r>
      <w:proofErr w:type="spellEnd"/>
      <w:r w:rsidR="00AC08FA">
        <w:rPr>
          <w:sz w:val="20"/>
          <w:szCs w:val="20"/>
        </w:rPr>
        <w:t xml:space="preserve">, </w:t>
      </w:r>
      <w:proofErr w:type="spellStart"/>
      <w:r w:rsidR="00AC08FA">
        <w:rPr>
          <w:sz w:val="20"/>
          <w:szCs w:val="20"/>
        </w:rPr>
        <w:t>sonic</w:t>
      </w:r>
      <w:proofErr w:type="spellEnd"/>
      <w:r w:rsidR="00AC08FA">
        <w:rPr>
          <w:sz w:val="20"/>
          <w:szCs w:val="20"/>
        </w:rPr>
        <w:t xml:space="preserve"> (</w:t>
      </w:r>
      <w:proofErr w:type="spellStart"/>
      <w:r w:rsidR="00AC08FA">
        <w:rPr>
          <w:sz w:val="20"/>
          <w:szCs w:val="20"/>
        </w:rPr>
        <w:t>shh</w:t>
      </w:r>
      <w:proofErr w:type="spellEnd"/>
      <w:r w:rsidR="00AC08FA">
        <w:rPr>
          <w:sz w:val="20"/>
          <w:szCs w:val="20"/>
        </w:rPr>
        <w:t>)</w:t>
      </w:r>
      <w:r w:rsidR="00AC08FA">
        <w:rPr>
          <w:sz w:val="20"/>
          <w:szCs w:val="20"/>
        </w:rPr>
        <w:br/>
        <w:t xml:space="preserve">- Jelátvitel: </w:t>
      </w:r>
      <w:proofErr w:type="spellStart"/>
      <w:r w:rsidR="00AC08FA">
        <w:rPr>
          <w:sz w:val="20"/>
          <w:szCs w:val="20"/>
        </w:rPr>
        <w:t>Shh</w:t>
      </w:r>
      <w:proofErr w:type="spellEnd"/>
      <w:r w:rsidR="00AC08FA">
        <w:rPr>
          <w:sz w:val="20"/>
          <w:szCs w:val="20"/>
        </w:rPr>
        <w:t xml:space="preserve"> hasad és </w:t>
      </w:r>
      <w:proofErr w:type="spellStart"/>
      <w:r w:rsidR="00AC08FA">
        <w:rPr>
          <w:sz w:val="20"/>
          <w:szCs w:val="20"/>
        </w:rPr>
        <w:t>glikozilálódik</w:t>
      </w:r>
      <w:proofErr w:type="spellEnd"/>
      <w:r w:rsidR="00AC08FA">
        <w:rPr>
          <w:sz w:val="20"/>
          <w:szCs w:val="20"/>
        </w:rPr>
        <w:t xml:space="preserve">, majd </w:t>
      </w:r>
      <w:proofErr w:type="spellStart"/>
      <w:r w:rsidR="00AC08FA">
        <w:rPr>
          <w:sz w:val="20"/>
          <w:szCs w:val="20"/>
        </w:rPr>
        <w:t>autohasításon</w:t>
      </w:r>
      <w:proofErr w:type="spellEnd"/>
      <w:r w:rsidR="00AC08FA">
        <w:rPr>
          <w:sz w:val="20"/>
          <w:szCs w:val="20"/>
        </w:rPr>
        <w:t xml:space="preserve"> és </w:t>
      </w:r>
      <w:proofErr w:type="spellStart"/>
      <w:r w:rsidR="00AC08FA">
        <w:rPr>
          <w:sz w:val="20"/>
          <w:szCs w:val="20"/>
        </w:rPr>
        <w:t>koleszterol</w:t>
      </w:r>
      <w:proofErr w:type="spellEnd"/>
      <w:r w:rsidR="00AC08FA">
        <w:rPr>
          <w:sz w:val="20"/>
          <w:szCs w:val="20"/>
        </w:rPr>
        <w:t xml:space="preserve"> kötésen esik át. </w:t>
      </w:r>
      <w:proofErr w:type="spellStart"/>
      <w:r w:rsidR="00AC08FA">
        <w:rPr>
          <w:sz w:val="20"/>
          <w:szCs w:val="20"/>
        </w:rPr>
        <w:t>Szerketálódik</w:t>
      </w:r>
      <w:proofErr w:type="spellEnd"/>
      <w:r w:rsidR="00AC08FA">
        <w:rPr>
          <w:sz w:val="20"/>
          <w:szCs w:val="20"/>
        </w:rPr>
        <w:t xml:space="preserve"> és a sejtfelszínhez köt. </w:t>
      </w:r>
      <w:proofErr w:type="spellStart"/>
      <w:r w:rsidR="00AC08FA">
        <w:rPr>
          <w:sz w:val="20"/>
          <w:szCs w:val="20"/>
        </w:rPr>
        <w:t>Áthelyeződik</w:t>
      </w:r>
      <w:proofErr w:type="spellEnd"/>
      <w:r w:rsidR="00AC08FA">
        <w:rPr>
          <w:sz w:val="20"/>
          <w:szCs w:val="20"/>
        </w:rPr>
        <w:t xml:space="preserve"> a </w:t>
      </w:r>
      <w:proofErr w:type="spellStart"/>
      <w:r w:rsidR="00AC08FA">
        <w:rPr>
          <w:sz w:val="20"/>
          <w:szCs w:val="20"/>
        </w:rPr>
        <w:t>sejtfelszinről</w:t>
      </w:r>
      <w:proofErr w:type="spellEnd"/>
      <w:r w:rsidR="00AC08FA">
        <w:rPr>
          <w:sz w:val="20"/>
          <w:szCs w:val="20"/>
        </w:rPr>
        <w:t xml:space="preserve"> </w:t>
      </w:r>
      <w:proofErr w:type="spellStart"/>
      <w:r w:rsidR="00AC08FA">
        <w:rPr>
          <w:sz w:val="20"/>
          <w:szCs w:val="20"/>
        </w:rPr>
        <w:t>dispersed</w:t>
      </w:r>
      <w:proofErr w:type="spellEnd"/>
      <w:r w:rsidR="00AC08FA">
        <w:rPr>
          <w:sz w:val="20"/>
          <w:szCs w:val="20"/>
        </w:rPr>
        <w:t xml:space="preserve"> segítségével. </w:t>
      </w:r>
      <w:proofErr w:type="spellStart"/>
      <w:r w:rsidR="00AC08FA">
        <w:rPr>
          <w:sz w:val="20"/>
          <w:szCs w:val="20"/>
        </w:rPr>
        <w:t>Mikrotubulushoz</w:t>
      </w:r>
      <w:proofErr w:type="spellEnd"/>
      <w:r w:rsidR="00AC08FA">
        <w:rPr>
          <w:sz w:val="20"/>
          <w:szCs w:val="20"/>
        </w:rPr>
        <w:t xml:space="preserve"> kötődik és a SM-</w:t>
      </w:r>
      <w:proofErr w:type="spellStart"/>
      <w:r w:rsidR="00AC08FA">
        <w:rPr>
          <w:sz w:val="20"/>
          <w:szCs w:val="20"/>
        </w:rPr>
        <w:t>ba</w:t>
      </w:r>
      <w:proofErr w:type="spellEnd"/>
      <w:r w:rsidR="00AC08FA">
        <w:rPr>
          <w:sz w:val="20"/>
          <w:szCs w:val="20"/>
        </w:rPr>
        <w:t xml:space="preserve"> megy</w:t>
      </w:r>
      <w:r w:rsidR="00AC08FA" w:rsidRPr="00AC08FA">
        <w:rPr>
          <w:sz w:val="20"/>
          <w:szCs w:val="20"/>
        </w:rPr>
        <w:t xml:space="preserve"> </w:t>
      </w:r>
      <w:r w:rsidR="00AC08FA">
        <w:rPr>
          <w:sz w:val="20"/>
          <w:szCs w:val="20"/>
        </w:rPr>
        <w:t>(</w:t>
      </w:r>
      <w:proofErr w:type="spellStart"/>
      <w:r w:rsidR="00AC08FA">
        <w:rPr>
          <w:sz w:val="20"/>
          <w:szCs w:val="20"/>
        </w:rPr>
        <w:t>Gli</w:t>
      </w:r>
      <w:proofErr w:type="spellEnd"/>
      <w:r w:rsidR="00AC08FA">
        <w:rPr>
          <w:sz w:val="20"/>
          <w:szCs w:val="20"/>
        </w:rPr>
        <w:t xml:space="preserve"> TF leválik a MT-okról, majd bejut a sejtmagba)</w:t>
      </w:r>
      <w:r w:rsidR="00A45262">
        <w:rPr>
          <w:sz w:val="20"/>
          <w:szCs w:val="20"/>
        </w:rPr>
        <w:br/>
      </w:r>
      <w:r w:rsidR="00A45262">
        <w:rPr>
          <w:sz w:val="20"/>
          <w:szCs w:val="20"/>
        </w:rPr>
        <w:br/>
      </w:r>
      <w:proofErr w:type="spellStart"/>
      <w:r w:rsidR="00A45262">
        <w:rPr>
          <w:sz w:val="20"/>
          <w:szCs w:val="20"/>
        </w:rPr>
        <w:t>Wnt</w:t>
      </w:r>
      <w:proofErr w:type="spellEnd"/>
      <w:r w:rsidR="00A45262">
        <w:rPr>
          <w:sz w:val="20"/>
          <w:szCs w:val="20"/>
        </w:rPr>
        <w:t xml:space="preserve"> jelátvitel</w:t>
      </w:r>
      <w:r w:rsidR="00A45262">
        <w:rPr>
          <w:sz w:val="20"/>
          <w:szCs w:val="20"/>
        </w:rPr>
        <w:br/>
      </w:r>
      <w:r w:rsidR="00A45262">
        <w:rPr>
          <w:sz w:val="20"/>
          <w:szCs w:val="20"/>
        </w:rPr>
        <w:lastRenderedPageBreak/>
        <w:t>-</w:t>
      </w:r>
      <w:proofErr w:type="spellStart"/>
      <w:r w:rsidR="00A5026D">
        <w:rPr>
          <w:sz w:val="20"/>
          <w:szCs w:val="20"/>
        </w:rPr>
        <w:t>Ligandumoknak</w:t>
      </w:r>
      <w:proofErr w:type="spellEnd"/>
      <w:r w:rsidR="00A5026D">
        <w:rPr>
          <w:sz w:val="20"/>
          <w:szCs w:val="20"/>
        </w:rPr>
        <w:t xml:space="preserve"> szerepe van a </w:t>
      </w:r>
      <w:proofErr w:type="spellStart"/>
      <w:r w:rsidR="00A5026D">
        <w:rPr>
          <w:sz w:val="20"/>
          <w:szCs w:val="20"/>
        </w:rPr>
        <w:t>kétéltüek</w:t>
      </w:r>
      <w:proofErr w:type="spellEnd"/>
      <w:r w:rsidR="00A5026D">
        <w:rPr>
          <w:sz w:val="20"/>
          <w:szCs w:val="20"/>
        </w:rPr>
        <w:t xml:space="preserve"> </w:t>
      </w:r>
      <w:proofErr w:type="spellStart"/>
      <w:r w:rsidR="00A5026D">
        <w:rPr>
          <w:sz w:val="20"/>
          <w:szCs w:val="20"/>
        </w:rPr>
        <w:t>dorzalizációjában</w:t>
      </w:r>
      <w:proofErr w:type="spellEnd"/>
      <w:r w:rsidR="00A5026D">
        <w:rPr>
          <w:sz w:val="20"/>
          <w:szCs w:val="20"/>
        </w:rPr>
        <w:t xml:space="preserve">, az emlős </w:t>
      </w:r>
      <w:proofErr w:type="spellStart"/>
      <w:r w:rsidR="00A5026D">
        <w:rPr>
          <w:sz w:val="20"/>
          <w:szCs w:val="20"/>
        </w:rPr>
        <w:t>gasztrulációban</w:t>
      </w:r>
      <w:proofErr w:type="spellEnd"/>
      <w:r w:rsidR="00A5026D">
        <w:rPr>
          <w:sz w:val="20"/>
          <w:szCs w:val="20"/>
        </w:rPr>
        <w:t xml:space="preserve">, </w:t>
      </w:r>
      <w:proofErr w:type="spellStart"/>
      <w:r w:rsidR="00A5026D">
        <w:rPr>
          <w:sz w:val="20"/>
          <w:szCs w:val="20"/>
        </w:rPr>
        <w:t>sejtproliferációban</w:t>
      </w:r>
      <w:proofErr w:type="spellEnd"/>
      <w:r w:rsidR="00A5026D">
        <w:rPr>
          <w:sz w:val="20"/>
          <w:szCs w:val="20"/>
        </w:rPr>
        <w:t xml:space="preserve">, fejlődés kezdetén és a </w:t>
      </w:r>
      <w:proofErr w:type="spellStart"/>
      <w:r w:rsidR="00A5026D">
        <w:rPr>
          <w:sz w:val="20"/>
          <w:szCs w:val="20"/>
        </w:rPr>
        <w:t>differenciáció</w:t>
      </w:r>
      <w:proofErr w:type="spellEnd"/>
      <w:r w:rsidR="00A5026D">
        <w:rPr>
          <w:sz w:val="20"/>
          <w:szCs w:val="20"/>
        </w:rPr>
        <w:t xml:space="preserve"> és polaritás kialakulás során.</w:t>
      </w:r>
      <w:r w:rsidR="00A5026D">
        <w:rPr>
          <w:sz w:val="20"/>
          <w:szCs w:val="20"/>
        </w:rPr>
        <w:br/>
        <w:t xml:space="preserve">- </w:t>
      </w:r>
      <w:proofErr w:type="spellStart"/>
      <w:r w:rsidR="00A5026D">
        <w:rPr>
          <w:sz w:val="20"/>
          <w:szCs w:val="20"/>
        </w:rPr>
        <w:t>Ligand</w:t>
      </w:r>
      <w:proofErr w:type="spellEnd"/>
      <w:r w:rsidR="00A5026D">
        <w:rPr>
          <w:sz w:val="20"/>
          <w:szCs w:val="20"/>
        </w:rPr>
        <w:t xml:space="preserve"> inhibitorok: WIF1 és cerberus</w:t>
      </w:r>
      <w:r w:rsidR="00A5026D">
        <w:rPr>
          <w:sz w:val="20"/>
          <w:szCs w:val="20"/>
        </w:rPr>
        <w:br/>
        <w:t xml:space="preserve">- R inhibitorok: </w:t>
      </w:r>
      <w:proofErr w:type="spellStart"/>
      <w:r w:rsidR="00A5026D">
        <w:rPr>
          <w:sz w:val="20"/>
          <w:szCs w:val="20"/>
        </w:rPr>
        <w:t>dickkopf</w:t>
      </w:r>
      <w:proofErr w:type="spellEnd"/>
      <w:r w:rsidR="00A5026D">
        <w:rPr>
          <w:sz w:val="20"/>
          <w:szCs w:val="20"/>
        </w:rPr>
        <w:br/>
        <w:t xml:space="preserve">- </w:t>
      </w:r>
      <w:proofErr w:type="spellStart"/>
      <w:r w:rsidR="00A5026D">
        <w:rPr>
          <w:sz w:val="20"/>
          <w:szCs w:val="20"/>
        </w:rPr>
        <w:t>Wnt</w:t>
      </w:r>
      <w:proofErr w:type="spellEnd"/>
      <w:r w:rsidR="00A5026D">
        <w:rPr>
          <w:sz w:val="20"/>
          <w:szCs w:val="20"/>
        </w:rPr>
        <w:t xml:space="preserve"> kötés hatására </w:t>
      </w:r>
      <w:proofErr w:type="spellStart"/>
      <w:r w:rsidR="00A5026D">
        <w:rPr>
          <w:sz w:val="20"/>
          <w:szCs w:val="20"/>
        </w:rPr>
        <w:t>proteolízis</w:t>
      </w:r>
      <w:proofErr w:type="spellEnd"/>
      <w:r w:rsidR="00A5026D">
        <w:rPr>
          <w:sz w:val="20"/>
          <w:szCs w:val="20"/>
        </w:rPr>
        <w:t xml:space="preserve"> történik</w:t>
      </w:r>
      <w:r w:rsidR="00A5026D" w:rsidRPr="00A5026D">
        <w:rPr>
          <w:sz w:val="20"/>
          <w:szCs w:val="20"/>
        </w:rPr>
        <w:sym w:font="Wingdings" w:char="F0E0"/>
      </w:r>
      <w:proofErr w:type="spellStart"/>
      <w:r w:rsidR="00A5026D">
        <w:rPr>
          <w:sz w:val="20"/>
          <w:szCs w:val="20"/>
        </w:rPr>
        <w:t>b.catenin</w:t>
      </w:r>
      <w:proofErr w:type="spellEnd"/>
      <w:r w:rsidR="00A5026D">
        <w:rPr>
          <w:sz w:val="20"/>
          <w:szCs w:val="20"/>
        </w:rPr>
        <w:t xml:space="preserve">, </w:t>
      </w:r>
      <w:proofErr w:type="spellStart"/>
      <w:r w:rsidR="00A5026D">
        <w:rPr>
          <w:sz w:val="20"/>
          <w:szCs w:val="20"/>
        </w:rPr>
        <w:t>apc</w:t>
      </w:r>
      <w:proofErr w:type="spellEnd"/>
      <w:r w:rsidR="00A5026D">
        <w:rPr>
          <w:sz w:val="20"/>
          <w:szCs w:val="20"/>
        </w:rPr>
        <w:t xml:space="preserve"> , </w:t>
      </w:r>
      <w:proofErr w:type="spellStart"/>
      <w:r w:rsidR="00A5026D">
        <w:rPr>
          <w:sz w:val="20"/>
          <w:szCs w:val="20"/>
        </w:rPr>
        <w:t>axin</w:t>
      </w:r>
      <w:proofErr w:type="spellEnd"/>
      <w:r w:rsidR="00A5026D">
        <w:rPr>
          <w:sz w:val="20"/>
          <w:szCs w:val="20"/>
        </w:rPr>
        <w:t xml:space="preserve"> és GSK-3 szétválik egymástól</w:t>
      </w:r>
      <w:r w:rsidR="00A5026D">
        <w:rPr>
          <w:sz w:val="20"/>
          <w:szCs w:val="20"/>
        </w:rPr>
        <w:br/>
        <w:t>A b-</w:t>
      </w:r>
      <w:proofErr w:type="spellStart"/>
      <w:r w:rsidR="00A5026D">
        <w:rPr>
          <w:sz w:val="20"/>
          <w:szCs w:val="20"/>
        </w:rPr>
        <w:t>catenin</w:t>
      </w:r>
      <w:proofErr w:type="spellEnd"/>
      <w:r w:rsidR="00A5026D">
        <w:rPr>
          <w:sz w:val="20"/>
          <w:szCs w:val="20"/>
        </w:rPr>
        <w:t xml:space="preserve"> a </w:t>
      </w:r>
      <w:proofErr w:type="spellStart"/>
      <w:r w:rsidR="00A5026D">
        <w:rPr>
          <w:sz w:val="20"/>
          <w:szCs w:val="20"/>
        </w:rPr>
        <w:t>nukleolusba</w:t>
      </w:r>
      <w:proofErr w:type="spellEnd"/>
      <w:r w:rsidR="00A5026D">
        <w:rPr>
          <w:sz w:val="20"/>
          <w:szCs w:val="20"/>
        </w:rPr>
        <w:t xml:space="preserve"> vándorol és LEF/TCF-</w:t>
      </w:r>
      <w:proofErr w:type="spellStart"/>
      <w:r w:rsidR="00A5026D">
        <w:rPr>
          <w:sz w:val="20"/>
          <w:szCs w:val="20"/>
        </w:rPr>
        <w:t>hez</w:t>
      </w:r>
      <w:proofErr w:type="spellEnd"/>
      <w:r w:rsidR="00A5026D">
        <w:rPr>
          <w:sz w:val="20"/>
          <w:szCs w:val="20"/>
        </w:rPr>
        <w:t xml:space="preserve"> köt, majd </w:t>
      </w:r>
      <w:proofErr w:type="gramStart"/>
      <w:r w:rsidR="00A5026D">
        <w:rPr>
          <w:sz w:val="20"/>
          <w:szCs w:val="20"/>
        </w:rPr>
        <w:t>transzkripciót</w:t>
      </w:r>
      <w:proofErr w:type="gramEnd"/>
      <w:r w:rsidR="00A5026D">
        <w:rPr>
          <w:sz w:val="20"/>
          <w:szCs w:val="20"/>
        </w:rPr>
        <w:t xml:space="preserve"> indít be</w:t>
      </w:r>
    </w:p>
    <w:p w:rsidR="00A5026D" w:rsidRDefault="00A5026D" w:rsidP="00BA72C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Notch</w:t>
      </w:r>
      <w:proofErr w:type="spellEnd"/>
      <w:r>
        <w:rPr>
          <w:sz w:val="20"/>
          <w:szCs w:val="20"/>
        </w:rPr>
        <w:t>-Delta jelátvitel</w:t>
      </w:r>
      <w:r>
        <w:rPr>
          <w:sz w:val="20"/>
          <w:szCs w:val="20"/>
        </w:rPr>
        <w:br/>
        <w:t>- Mindkét résztvevője membránkötött (</w:t>
      </w:r>
      <w:proofErr w:type="spellStart"/>
      <w:r>
        <w:rPr>
          <w:sz w:val="20"/>
          <w:szCs w:val="20"/>
        </w:rPr>
        <w:t>juxtakrin</w:t>
      </w:r>
      <w:proofErr w:type="spellEnd"/>
      <w:r>
        <w:rPr>
          <w:sz w:val="20"/>
          <w:szCs w:val="20"/>
        </w:rPr>
        <w:t xml:space="preserve"> jelátvitel)</w:t>
      </w:r>
      <w:r>
        <w:rPr>
          <w:sz w:val="20"/>
          <w:szCs w:val="20"/>
        </w:rPr>
        <w:br/>
        <w:t xml:space="preserve">- </w:t>
      </w:r>
      <w:proofErr w:type="spellStart"/>
      <w:r>
        <w:rPr>
          <w:sz w:val="20"/>
          <w:szCs w:val="20"/>
        </w:rPr>
        <w:t>Ligandok</w:t>
      </w:r>
      <w:proofErr w:type="spellEnd"/>
      <w:r>
        <w:rPr>
          <w:sz w:val="20"/>
          <w:szCs w:val="20"/>
        </w:rPr>
        <w:t xml:space="preserve">: Delta, </w:t>
      </w:r>
      <w:proofErr w:type="spellStart"/>
      <w:r>
        <w:rPr>
          <w:sz w:val="20"/>
          <w:szCs w:val="20"/>
        </w:rPr>
        <w:t>Serrate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jagged</w:t>
      </w:r>
      <w:proofErr w:type="spellEnd"/>
      <w:r>
        <w:rPr>
          <w:sz w:val="20"/>
          <w:szCs w:val="20"/>
        </w:rPr>
        <w:t xml:space="preserve">. Receptor: </w:t>
      </w:r>
      <w:proofErr w:type="spellStart"/>
      <w:r>
        <w:rPr>
          <w:sz w:val="20"/>
          <w:szCs w:val="20"/>
        </w:rPr>
        <w:t>Notch</w:t>
      </w:r>
      <w:proofErr w:type="spellEnd"/>
      <w:r>
        <w:rPr>
          <w:sz w:val="20"/>
          <w:szCs w:val="20"/>
        </w:rPr>
        <w:br/>
        <w:t xml:space="preserve">- Jelátvitel: A R </w:t>
      </w:r>
      <w:proofErr w:type="spellStart"/>
      <w:r>
        <w:rPr>
          <w:sz w:val="20"/>
          <w:szCs w:val="20"/>
        </w:rPr>
        <w:t>ligandot</w:t>
      </w:r>
      <w:proofErr w:type="spellEnd"/>
      <w:r>
        <w:rPr>
          <w:sz w:val="20"/>
          <w:szCs w:val="20"/>
        </w:rPr>
        <w:t xml:space="preserve"> kötve </w:t>
      </w:r>
      <w:proofErr w:type="spellStart"/>
      <w:r>
        <w:rPr>
          <w:sz w:val="20"/>
          <w:szCs w:val="20"/>
        </w:rPr>
        <w:t>proteáz</w:t>
      </w:r>
      <w:proofErr w:type="spellEnd"/>
      <w:r>
        <w:rPr>
          <w:sz w:val="20"/>
          <w:szCs w:val="20"/>
        </w:rPr>
        <w:t xml:space="preserve"> hatására lehasítja CP-</w:t>
      </w:r>
      <w:proofErr w:type="spellStart"/>
      <w:r>
        <w:rPr>
          <w:sz w:val="20"/>
          <w:szCs w:val="20"/>
        </w:rPr>
        <w:t>us</w:t>
      </w:r>
      <w:proofErr w:type="spellEnd"/>
      <w:r>
        <w:rPr>
          <w:sz w:val="20"/>
          <w:szCs w:val="20"/>
        </w:rPr>
        <w:t xml:space="preserve"> részét és a sejtmagba küldi, mely ott CSL-</w:t>
      </w:r>
      <w:proofErr w:type="spellStart"/>
      <w:r>
        <w:rPr>
          <w:sz w:val="20"/>
          <w:szCs w:val="20"/>
        </w:rPr>
        <w:t>hez</w:t>
      </w:r>
      <w:proofErr w:type="spellEnd"/>
      <w:r>
        <w:rPr>
          <w:sz w:val="20"/>
          <w:szCs w:val="20"/>
        </w:rPr>
        <w:t xml:space="preserve"> kötve TK-t indít be</w:t>
      </w:r>
      <w:r w:rsidR="00126F6B">
        <w:rPr>
          <w:sz w:val="20"/>
          <w:szCs w:val="20"/>
        </w:rPr>
        <w:t xml:space="preserve">. </w:t>
      </w:r>
      <w:r w:rsidR="00126F6B" w:rsidRPr="00126F6B">
        <w:rPr>
          <w:sz w:val="20"/>
          <w:szCs w:val="20"/>
        </w:rPr>
        <w:t xml:space="preserve">Az aktivált gének szintén szabályozó molekulák, amelyek gátolják a neurális </w:t>
      </w:r>
      <w:proofErr w:type="spellStart"/>
      <w:r w:rsidR="00126F6B" w:rsidRPr="00126F6B">
        <w:rPr>
          <w:sz w:val="20"/>
          <w:szCs w:val="20"/>
        </w:rPr>
        <w:t>differenciációhoz</w:t>
      </w:r>
      <w:proofErr w:type="spellEnd"/>
      <w:r w:rsidR="00126F6B" w:rsidRPr="00126F6B">
        <w:rPr>
          <w:sz w:val="20"/>
          <w:szCs w:val="20"/>
        </w:rPr>
        <w:t xml:space="preserve"> szükséges géneket</w:t>
      </w:r>
      <w:r w:rsidR="00126F6B">
        <w:rPr>
          <w:sz w:val="20"/>
          <w:szCs w:val="20"/>
        </w:rPr>
        <w:t xml:space="preserve">. (Mash1, </w:t>
      </w:r>
      <w:proofErr w:type="spellStart"/>
      <w:r w:rsidR="00126F6B">
        <w:rPr>
          <w:sz w:val="20"/>
          <w:szCs w:val="20"/>
        </w:rPr>
        <w:t>NeurogeninD</w:t>
      </w:r>
      <w:proofErr w:type="spellEnd"/>
      <w:r w:rsidR="00126F6B">
        <w:rPr>
          <w:sz w:val="20"/>
          <w:szCs w:val="20"/>
        </w:rPr>
        <w:t xml:space="preserve">, </w:t>
      </w:r>
      <w:proofErr w:type="spellStart"/>
      <w:r w:rsidR="00126F6B">
        <w:rPr>
          <w:sz w:val="20"/>
          <w:szCs w:val="20"/>
        </w:rPr>
        <w:t>NeuroD</w:t>
      </w:r>
      <w:proofErr w:type="spellEnd"/>
      <w:r w:rsidR="00126F6B">
        <w:rPr>
          <w:sz w:val="20"/>
          <w:szCs w:val="20"/>
        </w:rPr>
        <w:t xml:space="preserve">) </w:t>
      </w:r>
      <w:proofErr w:type="gramStart"/>
      <w:r w:rsidR="00126F6B">
        <w:rPr>
          <w:sz w:val="20"/>
          <w:szCs w:val="20"/>
        </w:rPr>
        <w:t>A</w:t>
      </w:r>
      <w:proofErr w:type="gramEnd"/>
      <w:r w:rsidR="00126F6B">
        <w:rPr>
          <w:sz w:val="20"/>
          <w:szCs w:val="20"/>
        </w:rPr>
        <w:t xml:space="preserve"> </w:t>
      </w:r>
      <w:proofErr w:type="spellStart"/>
      <w:r w:rsidR="00126F6B">
        <w:rPr>
          <w:sz w:val="20"/>
          <w:szCs w:val="20"/>
        </w:rPr>
        <w:t>neurogenezist</w:t>
      </w:r>
      <w:proofErr w:type="spellEnd"/>
      <w:r w:rsidR="00126F6B">
        <w:rPr>
          <w:sz w:val="20"/>
          <w:szCs w:val="20"/>
        </w:rPr>
        <w:t xml:space="preserve"> gátoljuk tehát.</w:t>
      </w:r>
      <w:r>
        <w:rPr>
          <w:sz w:val="20"/>
          <w:szCs w:val="20"/>
        </w:rPr>
        <w:br/>
        <w:t>- Szerepe van a sejtsors döntésben és a laterális gátlásban (Drosophila IR fejlődés)</w:t>
      </w:r>
    </w:p>
    <w:p w:rsidR="00126F6B" w:rsidRDefault="00126F6B" w:rsidP="00BA72C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Retinsav</w:t>
      </w:r>
      <w:proofErr w:type="spellEnd"/>
      <w:r>
        <w:rPr>
          <w:sz w:val="20"/>
          <w:szCs w:val="20"/>
        </w:rPr>
        <w:t xml:space="preserve"> jelátvitel</w:t>
      </w:r>
      <w:r>
        <w:rPr>
          <w:sz w:val="20"/>
          <w:szCs w:val="20"/>
        </w:rPr>
        <w:br/>
        <w:t xml:space="preserve">- A </w:t>
      </w:r>
      <w:proofErr w:type="spellStart"/>
      <w:r>
        <w:rPr>
          <w:sz w:val="20"/>
          <w:szCs w:val="20"/>
        </w:rPr>
        <w:t>retinol</w:t>
      </w:r>
      <w:proofErr w:type="spellEnd"/>
      <w:r>
        <w:rPr>
          <w:sz w:val="20"/>
          <w:szCs w:val="20"/>
        </w:rPr>
        <w:t xml:space="preserve"> RBP-</w:t>
      </w:r>
      <w:proofErr w:type="spellStart"/>
      <w:r>
        <w:rPr>
          <w:sz w:val="20"/>
          <w:szCs w:val="20"/>
        </w:rPr>
        <w:t>hez</w:t>
      </w:r>
      <w:proofErr w:type="spellEnd"/>
      <w:r>
        <w:rPr>
          <w:sz w:val="20"/>
          <w:szCs w:val="20"/>
        </w:rPr>
        <w:t xml:space="preserve"> köt, majd a komplex RBP R-hoz. A </w:t>
      </w:r>
      <w:proofErr w:type="spellStart"/>
      <w:r>
        <w:rPr>
          <w:sz w:val="20"/>
          <w:szCs w:val="20"/>
        </w:rPr>
        <w:t>Retinol</w:t>
      </w:r>
      <w:proofErr w:type="spellEnd"/>
      <w:r>
        <w:rPr>
          <w:sz w:val="20"/>
          <w:szCs w:val="20"/>
        </w:rPr>
        <w:t xml:space="preserve"> CP-</w:t>
      </w:r>
      <w:proofErr w:type="spellStart"/>
      <w:r>
        <w:rPr>
          <w:sz w:val="20"/>
          <w:szCs w:val="20"/>
        </w:rPr>
        <w:t>ba</w:t>
      </w:r>
      <w:proofErr w:type="spellEnd"/>
      <w:r>
        <w:rPr>
          <w:sz w:val="20"/>
          <w:szCs w:val="20"/>
        </w:rPr>
        <w:t xml:space="preserve"> kerülve CRBP1-hez köt, </w:t>
      </w:r>
      <w:proofErr w:type="gramStart"/>
      <w:r>
        <w:rPr>
          <w:sz w:val="20"/>
          <w:szCs w:val="20"/>
        </w:rPr>
        <w:t>majd  kétszeres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dehidrogenáláson</w:t>
      </w:r>
      <w:proofErr w:type="spellEnd"/>
      <w:r>
        <w:rPr>
          <w:sz w:val="20"/>
          <w:szCs w:val="20"/>
        </w:rPr>
        <w:t xml:space="preserve"> megy keresztül, ami eredményeként kialakul a </w:t>
      </w:r>
      <w:proofErr w:type="spellStart"/>
      <w:r>
        <w:rPr>
          <w:sz w:val="20"/>
          <w:szCs w:val="20"/>
        </w:rPr>
        <w:t>retinsav</w:t>
      </w:r>
      <w:proofErr w:type="spellEnd"/>
      <w:r>
        <w:rPr>
          <w:sz w:val="20"/>
          <w:szCs w:val="20"/>
        </w:rPr>
        <w:t xml:space="preserve">. A </w:t>
      </w:r>
      <w:proofErr w:type="spellStart"/>
      <w:r>
        <w:rPr>
          <w:sz w:val="20"/>
          <w:szCs w:val="20"/>
        </w:rPr>
        <w:t>retinsav</w:t>
      </w:r>
      <w:proofErr w:type="spellEnd"/>
      <w:r>
        <w:rPr>
          <w:sz w:val="20"/>
          <w:szCs w:val="20"/>
        </w:rPr>
        <w:t xml:space="preserve"> CRABP1-hez kötve jut a SM-</w:t>
      </w:r>
      <w:proofErr w:type="spellStart"/>
      <w:r>
        <w:rPr>
          <w:sz w:val="20"/>
          <w:szCs w:val="20"/>
        </w:rPr>
        <w:t>ba</w:t>
      </w:r>
      <w:proofErr w:type="spellEnd"/>
      <w:r>
        <w:rPr>
          <w:sz w:val="20"/>
          <w:szCs w:val="20"/>
        </w:rPr>
        <w:t>, ahol RXR-RAR komplexhez kötődik és TK-t aktivál</w:t>
      </w:r>
      <w:r>
        <w:rPr>
          <w:sz w:val="20"/>
          <w:szCs w:val="20"/>
        </w:rPr>
        <w:br/>
      </w:r>
    </w:p>
    <w:p w:rsidR="00126F6B" w:rsidRDefault="00126F6B" w:rsidP="00BA72C8">
      <w:pPr>
        <w:rPr>
          <w:sz w:val="20"/>
          <w:szCs w:val="20"/>
        </w:rPr>
      </w:pPr>
      <w:r>
        <w:rPr>
          <w:sz w:val="20"/>
          <w:szCs w:val="20"/>
        </w:rPr>
        <w:t>A velőcső mintázatának kialakulásában fontos szerepe van a BMP-4 útvonal konzerváltságának</w:t>
      </w:r>
      <w:r>
        <w:rPr>
          <w:sz w:val="20"/>
          <w:szCs w:val="20"/>
        </w:rPr>
        <w:br/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BMP-4 és </w:t>
      </w:r>
      <w:proofErr w:type="spellStart"/>
      <w:r>
        <w:rPr>
          <w:sz w:val="20"/>
          <w:szCs w:val="20"/>
        </w:rPr>
        <w:t>Shh</w:t>
      </w:r>
      <w:proofErr w:type="spellEnd"/>
      <w:r>
        <w:rPr>
          <w:sz w:val="20"/>
          <w:szCs w:val="20"/>
        </w:rPr>
        <w:t xml:space="preserve"> együttműködése vezet az aortamintázat kialakulásához és a </w:t>
      </w:r>
      <w:proofErr w:type="spellStart"/>
      <w:r>
        <w:rPr>
          <w:sz w:val="20"/>
          <w:szCs w:val="20"/>
        </w:rPr>
        <w:t>thymus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organogeneziséhez</w:t>
      </w:r>
      <w:proofErr w:type="spellEnd"/>
      <w:r>
        <w:rPr>
          <w:sz w:val="20"/>
          <w:szCs w:val="20"/>
        </w:rPr>
        <w:br/>
        <w:t xml:space="preserve">A BMP-4-nek és </w:t>
      </w:r>
      <w:proofErr w:type="spellStart"/>
      <w:r>
        <w:rPr>
          <w:sz w:val="20"/>
          <w:szCs w:val="20"/>
        </w:rPr>
        <w:t>Ihh-nak</w:t>
      </w:r>
      <w:proofErr w:type="spellEnd"/>
      <w:r>
        <w:rPr>
          <w:sz w:val="20"/>
          <w:szCs w:val="20"/>
        </w:rPr>
        <w:t xml:space="preserve"> fontos szerepe van a szikhólyagi vérképzésben</w:t>
      </w:r>
    </w:p>
    <w:p w:rsidR="00126F6B" w:rsidRDefault="00126F6B" w:rsidP="00BA72C8">
      <w:pPr>
        <w:rPr>
          <w:sz w:val="20"/>
          <w:szCs w:val="20"/>
        </w:rPr>
      </w:pPr>
    </w:p>
    <w:p w:rsidR="00126F6B" w:rsidRDefault="00126F6B" w:rsidP="00BA72C8">
      <w:pPr>
        <w:rPr>
          <w:sz w:val="20"/>
          <w:szCs w:val="20"/>
        </w:rPr>
      </w:pPr>
      <w:r>
        <w:rPr>
          <w:sz w:val="20"/>
          <w:szCs w:val="20"/>
        </w:rPr>
        <w:t>Cím helye</w:t>
      </w:r>
    </w:p>
    <w:p w:rsidR="003A6480" w:rsidRPr="003A6480" w:rsidRDefault="003A6480" w:rsidP="003A6480">
      <w:pPr>
        <w:rPr>
          <w:sz w:val="20"/>
          <w:szCs w:val="20"/>
        </w:rPr>
      </w:pPr>
      <w:r>
        <w:rPr>
          <w:sz w:val="20"/>
          <w:szCs w:val="20"/>
        </w:rPr>
        <w:t xml:space="preserve">-Drosophila </w:t>
      </w:r>
      <w:proofErr w:type="spellStart"/>
      <w:r>
        <w:rPr>
          <w:sz w:val="20"/>
          <w:szCs w:val="20"/>
        </w:rPr>
        <w:t>oogonium</w:t>
      </w:r>
      <w:proofErr w:type="spellEnd"/>
      <w:r>
        <w:rPr>
          <w:sz w:val="20"/>
          <w:szCs w:val="20"/>
        </w:rPr>
        <w:t xml:space="preserve"> 4* osztódik</w:t>
      </w:r>
      <w:r w:rsidRPr="003A6480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1 primer </w:t>
      </w:r>
      <w:proofErr w:type="spellStart"/>
      <w:r>
        <w:rPr>
          <w:sz w:val="20"/>
          <w:szCs w:val="20"/>
        </w:rPr>
        <w:t>oocyta</w:t>
      </w:r>
      <w:proofErr w:type="spellEnd"/>
      <w:r>
        <w:rPr>
          <w:sz w:val="20"/>
          <w:szCs w:val="20"/>
        </w:rPr>
        <w:t xml:space="preserve"> és 15 </w:t>
      </w:r>
      <w:proofErr w:type="spellStart"/>
      <w:r>
        <w:rPr>
          <w:sz w:val="20"/>
          <w:szCs w:val="20"/>
        </w:rPr>
        <w:t>nutritív</w:t>
      </w:r>
      <w:proofErr w:type="spellEnd"/>
      <w:r>
        <w:rPr>
          <w:sz w:val="20"/>
          <w:szCs w:val="20"/>
        </w:rPr>
        <w:t>, tápláló sejt képződik</w:t>
      </w:r>
      <w:r>
        <w:rPr>
          <w:sz w:val="20"/>
          <w:szCs w:val="20"/>
        </w:rPr>
        <w:br/>
      </w:r>
      <w:r w:rsidRPr="003A6480">
        <w:rPr>
          <w:sz w:val="20"/>
          <w:szCs w:val="20"/>
        </w:rPr>
        <w:t xml:space="preserve">A petesejtnek az az </w:t>
      </w:r>
      <w:proofErr w:type="gramStart"/>
      <w:r w:rsidRPr="003A6480">
        <w:rPr>
          <w:sz w:val="20"/>
          <w:szCs w:val="20"/>
        </w:rPr>
        <w:t>oldala</w:t>
      </w:r>
      <w:proofErr w:type="gramEnd"/>
      <w:r w:rsidRPr="003A6480">
        <w:rPr>
          <w:sz w:val="20"/>
          <w:szCs w:val="20"/>
        </w:rPr>
        <w:t xml:space="preserve"> amelyik a </w:t>
      </w:r>
      <w:proofErr w:type="spellStart"/>
      <w:r w:rsidRPr="003A6480">
        <w:rPr>
          <w:sz w:val="20"/>
          <w:szCs w:val="20"/>
        </w:rPr>
        <w:t>nutrit</w:t>
      </w:r>
      <w:r>
        <w:rPr>
          <w:sz w:val="20"/>
          <w:szCs w:val="20"/>
        </w:rPr>
        <w:t>ív</w:t>
      </w:r>
      <w:proofErr w:type="spellEnd"/>
      <w:r>
        <w:rPr>
          <w:sz w:val="20"/>
          <w:szCs w:val="20"/>
        </w:rPr>
        <w:t xml:space="preserve"> sejtekkel van kapcsolatban, </w:t>
      </w:r>
      <w:r w:rsidRPr="003A6480">
        <w:rPr>
          <w:sz w:val="20"/>
          <w:szCs w:val="20"/>
        </w:rPr>
        <w:t>lesz majd az embrió feji része, míg a konvexebb rész a leendő hasi oldalnak felel meg.</w:t>
      </w:r>
    </w:p>
    <w:p w:rsidR="00A5026D" w:rsidRDefault="003A6480" w:rsidP="00BA72C8">
      <w:pPr>
        <w:rPr>
          <w:sz w:val="20"/>
          <w:szCs w:val="20"/>
        </w:rPr>
      </w:pPr>
      <w:r>
        <w:rPr>
          <w:sz w:val="20"/>
          <w:szCs w:val="20"/>
        </w:rPr>
        <w:t>Anyai hatású gének- a</w:t>
      </w:r>
      <w:r w:rsidRPr="003A6480">
        <w:rPr>
          <w:sz w:val="20"/>
          <w:szCs w:val="20"/>
        </w:rPr>
        <w:t xml:space="preserve"> pete polaritását meghatározó gének legtöbbje csak az anyai szervezet genomjáról íródik át a </w:t>
      </w:r>
      <w:proofErr w:type="spellStart"/>
      <w:r w:rsidRPr="003A6480">
        <w:rPr>
          <w:sz w:val="20"/>
          <w:szCs w:val="20"/>
        </w:rPr>
        <w:t>nutritív</w:t>
      </w:r>
      <w:proofErr w:type="spellEnd"/>
      <w:r w:rsidRPr="003A6480">
        <w:rPr>
          <w:sz w:val="20"/>
          <w:szCs w:val="20"/>
        </w:rPr>
        <w:t xml:space="preserve"> és </w:t>
      </w:r>
      <w:proofErr w:type="spellStart"/>
      <w:r w:rsidRPr="003A6480">
        <w:rPr>
          <w:sz w:val="20"/>
          <w:szCs w:val="20"/>
        </w:rPr>
        <w:t>follikuláris</w:t>
      </w:r>
      <w:proofErr w:type="spellEnd"/>
      <w:r w:rsidRPr="003A6480">
        <w:rPr>
          <w:sz w:val="20"/>
          <w:szCs w:val="20"/>
        </w:rPr>
        <w:t xml:space="preserve"> sejtekben még a megtermékenyítés előtt. Mutációik legtöbbször recesszívek és csak a petesejt fejlődésére hatnak. A szervezet alapvázát, a három csíralemez kialakulását határozzák meg, széles területeken aktiválják, vagy </w:t>
      </w:r>
      <w:proofErr w:type="spellStart"/>
      <w:r w:rsidRPr="003A6480">
        <w:rPr>
          <w:sz w:val="20"/>
          <w:szCs w:val="20"/>
        </w:rPr>
        <w:t>inaktiválják</w:t>
      </w:r>
      <w:proofErr w:type="spellEnd"/>
      <w:r w:rsidRPr="003A6480">
        <w:rPr>
          <w:sz w:val="20"/>
          <w:szCs w:val="20"/>
        </w:rPr>
        <w:t xml:space="preserve"> a gének működését.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Ap</w:t>
      </w:r>
      <w:proofErr w:type="spellEnd"/>
      <w:r>
        <w:rPr>
          <w:sz w:val="20"/>
          <w:szCs w:val="20"/>
        </w:rPr>
        <w:t xml:space="preserve"> tengely: </w:t>
      </w:r>
      <w:proofErr w:type="spellStart"/>
      <w:r>
        <w:rPr>
          <w:sz w:val="20"/>
          <w:szCs w:val="20"/>
        </w:rPr>
        <w:t>bicoid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oscar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nanos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hunchback</w:t>
      </w:r>
      <w:proofErr w:type="spellEnd"/>
      <w:r>
        <w:rPr>
          <w:sz w:val="20"/>
          <w:szCs w:val="20"/>
        </w:rPr>
        <w:br/>
        <w:t xml:space="preserve">DV tengely: toll </w:t>
      </w:r>
      <w:proofErr w:type="spellStart"/>
      <w:r>
        <w:rPr>
          <w:sz w:val="20"/>
          <w:szCs w:val="20"/>
        </w:rPr>
        <w:t>rec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dorsal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cactus</w:t>
      </w:r>
      <w:proofErr w:type="spellEnd"/>
    </w:p>
    <w:p w:rsidR="003A6480" w:rsidRDefault="003A6480" w:rsidP="00BA72C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Bicoid</w:t>
      </w:r>
      <w:proofErr w:type="spellEnd"/>
      <w:r>
        <w:rPr>
          <w:sz w:val="20"/>
          <w:szCs w:val="20"/>
        </w:rPr>
        <w:t xml:space="preserve"> (első felismert gén, mely a testtengelyek alakulására hat)</w:t>
      </w:r>
      <w:r w:rsidRPr="003A6480">
        <w:rPr>
          <w:sz w:val="20"/>
          <w:szCs w:val="20"/>
        </w:rPr>
        <w:sym w:font="Wingdings" w:char="F0E0"/>
      </w:r>
      <w:r w:rsidRPr="003A6480">
        <w:t xml:space="preserve"> </w:t>
      </w:r>
      <w:r>
        <w:t xml:space="preserve">a </w:t>
      </w:r>
      <w:r w:rsidRPr="003A6480">
        <w:rPr>
          <w:sz w:val="20"/>
          <w:szCs w:val="20"/>
        </w:rPr>
        <w:t xml:space="preserve">gén terméke az, ami elsősorban szükséges a feji vég normális </w:t>
      </w:r>
      <w:proofErr w:type="spellStart"/>
      <w:r w:rsidRPr="003A6480">
        <w:rPr>
          <w:sz w:val="20"/>
          <w:szCs w:val="20"/>
        </w:rPr>
        <w:t>morfogeneziséhez</w:t>
      </w:r>
      <w:proofErr w:type="spellEnd"/>
      <w:r w:rsidRPr="003A6480">
        <w:rPr>
          <w:sz w:val="20"/>
          <w:szCs w:val="20"/>
        </w:rPr>
        <w:t xml:space="preserve">, valódi </w:t>
      </w:r>
      <w:proofErr w:type="spellStart"/>
      <w:r w:rsidRPr="003A6480">
        <w:rPr>
          <w:sz w:val="20"/>
          <w:szCs w:val="20"/>
        </w:rPr>
        <w:t>morfogén</w:t>
      </w:r>
      <w:proofErr w:type="spellEnd"/>
      <w:r w:rsidRPr="003A6480">
        <w:rPr>
          <w:sz w:val="20"/>
          <w:szCs w:val="20"/>
        </w:rPr>
        <w:t>, hatása erősen kvantitatív jellegű.</w:t>
      </w:r>
    </w:p>
    <w:p w:rsidR="003A6480" w:rsidRDefault="003A6480" w:rsidP="00BA72C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Nanos</w:t>
      </w:r>
      <w:proofErr w:type="spellEnd"/>
      <w:r w:rsidRPr="003A6480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hátsó </w:t>
      </w:r>
      <w:proofErr w:type="spellStart"/>
      <w:r>
        <w:rPr>
          <w:sz w:val="20"/>
          <w:szCs w:val="20"/>
        </w:rPr>
        <w:t>pólist</w:t>
      </w:r>
      <w:proofErr w:type="spellEnd"/>
      <w:r>
        <w:rPr>
          <w:sz w:val="20"/>
          <w:szCs w:val="20"/>
        </w:rPr>
        <w:t xml:space="preserve"> meghatározó gén. </w:t>
      </w:r>
      <w:r w:rsidRPr="003A6480">
        <w:rPr>
          <w:sz w:val="20"/>
          <w:szCs w:val="20"/>
        </w:rPr>
        <w:t xml:space="preserve">Működése azonban nem meghatározó jellegű, mint a </w:t>
      </w:r>
      <w:proofErr w:type="spellStart"/>
      <w:r w:rsidRPr="003A6480">
        <w:rPr>
          <w:sz w:val="20"/>
          <w:szCs w:val="20"/>
        </w:rPr>
        <w:t>bicoidé</w:t>
      </w:r>
      <w:proofErr w:type="spellEnd"/>
      <w:r w:rsidRPr="003A6480">
        <w:rPr>
          <w:sz w:val="20"/>
          <w:szCs w:val="20"/>
        </w:rPr>
        <w:t xml:space="preserve"> a feji vég meghatározásában, hanem megengedő jellegű. Ezt az támasztja alá, hogy a sejtek nem képesek a változó koncentrációjú </w:t>
      </w:r>
      <w:proofErr w:type="spellStart"/>
      <w:r w:rsidRPr="003A6480">
        <w:rPr>
          <w:sz w:val="20"/>
          <w:szCs w:val="20"/>
        </w:rPr>
        <w:t>nanos</w:t>
      </w:r>
      <w:proofErr w:type="spellEnd"/>
      <w:r w:rsidRPr="003A6480">
        <w:rPr>
          <w:sz w:val="20"/>
          <w:szCs w:val="20"/>
        </w:rPr>
        <w:t xml:space="preserve"> géntermékre válaszolni pontról-pontra változó mintázat szerint, mint a </w:t>
      </w:r>
      <w:proofErr w:type="spellStart"/>
      <w:r w:rsidRPr="003A6480">
        <w:rPr>
          <w:sz w:val="20"/>
          <w:szCs w:val="20"/>
        </w:rPr>
        <w:t>bicoid</w:t>
      </w:r>
      <w:proofErr w:type="spellEnd"/>
      <w:r w:rsidRPr="003A6480">
        <w:rPr>
          <w:sz w:val="20"/>
          <w:szCs w:val="20"/>
        </w:rPr>
        <w:t xml:space="preserve"> esetében.</w:t>
      </w:r>
      <w:r>
        <w:rPr>
          <w:sz w:val="20"/>
          <w:szCs w:val="20"/>
        </w:rPr>
        <w:br/>
        <w:t>A</w:t>
      </w:r>
      <w:r w:rsidRPr="003A6480">
        <w:rPr>
          <w:sz w:val="20"/>
          <w:szCs w:val="20"/>
        </w:rPr>
        <w:t xml:space="preserve"> </w:t>
      </w:r>
      <w:proofErr w:type="spellStart"/>
      <w:r w:rsidRPr="003A6480">
        <w:rPr>
          <w:sz w:val="20"/>
          <w:szCs w:val="20"/>
        </w:rPr>
        <w:t>hunchback</w:t>
      </w:r>
      <w:proofErr w:type="spellEnd"/>
      <w:r w:rsidRPr="003A6480">
        <w:rPr>
          <w:sz w:val="20"/>
          <w:szCs w:val="20"/>
        </w:rPr>
        <w:t xml:space="preserve"> </w:t>
      </w:r>
      <w:proofErr w:type="spellStart"/>
      <w:r w:rsidRPr="003A6480">
        <w:rPr>
          <w:sz w:val="20"/>
          <w:szCs w:val="20"/>
        </w:rPr>
        <w:t>mRNS-ről</w:t>
      </w:r>
      <w:proofErr w:type="spellEnd"/>
      <w:r w:rsidRPr="003A6480">
        <w:rPr>
          <w:sz w:val="20"/>
          <w:szCs w:val="20"/>
        </w:rPr>
        <w:t xml:space="preserve"> másolódó fehérje működését gátolja az embrió hátulsó pólusától előre haladva, egyre gyengébb mértékben. Ezáltal engedi meg a hátsó póluson az </w:t>
      </w:r>
      <w:proofErr w:type="spellStart"/>
      <w:r w:rsidRPr="003A6480">
        <w:rPr>
          <w:sz w:val="20"/>
          <w:szCs w:val="20"/>
        </w:rPr>
        <w:t>abdominális</w:t>
      </w:r>
      <w:proofErr w:type="spellEnd"/>
      <w:r w:rsidRPr="003A6480">
        <w:rPr>
          <w:sz w:val="20"/>
          <w:szCs w:val="20"/>
        </w:rPr>
        <w:t xml:space="preserve"> szelvények </w:t>
      </w:r>
      <w:proofErr w:type="spellStart"/>
      <w:r w:rsidRPr="003A6480">
        <w:rPr>
          <w:sz w:val="20"/>
          <w:szCs w:val="20"/>
        </w:rPr>
        <w:t>kifejeződését</w:t>
      </w:r>
      <w:proofErr w:type="spellEnd"/>
      <w:r w:rsidRPr="003A6480">
        <w:rPr>
          <w:sz w:val="20"/>
          <w:szCs w:val="20"/>
        </w:rPr>
        <w:t>.</w:t>
      </w:r>
    </w:p>
    <w:p w:rsidR="003A6480" w:rsidRDefault="003A6480" w:rsidP="00BA72C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Hunchback</w:t>
      </w:r>
      <w:proofErr w:type="spellEnd"/>
      <w:r w:rsidRPr="003A6480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hiányában nincsenek feji szelvények. A petében még egyenletes az eloszlása, </w:t>
      </w:r>
      <w:proofErr w:type="spellStart"/>
      <w:r>
        <w:rPr>
          <w:sz w:val="20"/>
          <w:szCs w:val="20"/>
        </w:rPr>
        <w:t>blasztoderma</w:t>
      </w:r>
      <w:proofErr w:type="spellEnd"/>
      <w:r>
        <w:rPr>
          <w:sz w:val="20"/>
          <w:szCs w:val="20"/>
        </w:rPr>
        <w:t xml:space="preserve"> stádiumban </w:t>
      </w:r>
      <w:proofErr w:type="spellStart"/>
      <w:r>
        <w:rPr>
          <w:sz w:val="20"/>
          <w:szCs w:val="20"/>
        </w:rPr>
        <w:t>azomban</w:t>
      </w:r>
      <w:proofErr w:type="spellEnd"/>
      <w:r>
        <w:rPr>
          <w:sz w:val="20"/>
          <w:szCs w:val="20"/>
        </w:rPr>
        <w:t xml:space="preserve"> már van egy </w:t>
      </w:r>
      <w:proofErr w:type="spellStart"/>
      <w:r>
        <w:rPr>
          <w:sz w:val="20"/>
          <w:szCs w:val="20"/>
        </w:rPr>
        <w:t>koncentrációgrádiens</w:t>
      </w:r>
      <w:proofErr w:type="spellEnd"/>
      <w:r>
        <w:rPr>
          <w:sz w:val="20"/>
          <w:szCs w:val="20"/>
        </w:rPr>
        <w:t xml:space="preserve"> is</w:t>
      </w:r>
    </w:p>
    <w:p w:rsidR="003A6480" w:rsidRDefault="003A6480" w:rsidP="003A6480">
      <w:pPr>
        <w:rPr>
          <w:sz w:val="20"/>
          <w:szCs w:val="20"/>
        </w:rPr>
      </w:pPr>
      <w:r>
        <w:rPr>
          <w:sz w:val="20"/>
          <w:szCs w:val="20"/>
        </w:rPr>
        <w:lastRenderedPageBreak/>
        <w:t>Zigótában ható gének</w:t>
      </w:r>
      <w:r>
        <w:rPr>
          <w:sz w:val="20"/>
          <w:szCs w:val="20"/>
        </w:rPr>
        <w:br/>
        <w:t>-</w:t>
      </w:r>
      <w:r w:rsidRPr="003A6480">
        <w:rPr>
          <w:sz w:val="20"/>
          <w:szCs w:val="20"/>
        </w:rPr>
        <w:t xml:space="preserve">A </w:t>
      </w:r>
      <w:proofErr w:type="spellStart"/>
      <w:r w:rsidRPr="003A6480">
        <w:rPr>
          <w:sz w:val="20"/>
          <w:szCs w:val="20"/>
        </w:rPr>
        <w:t>gasztrulációkor</w:t>
      </w:r>
      <w:proofErr w:type="spellEnd"/>
      <w:r w:rsidRPr="003A6480">
        <w:rPr>
          <w:sz w:val="20"/>
          <w:szCs w:val="20"/>
        </w:rPr>
        <w:t>, vagy közvetlenül az után indul meg az expressziójuk, az embrió saját genomjáról. Mutációjuk hatására a testsze</w:t>
      </w:r>
      <w:r>
        <w:rPr>
          <w:sz w:val="20"/>
          <w:szCs w:val="20"/>
        </w:rPr>
        <w:t>lvények abnormálisan fejlődnek.</w:t>
      </w:r>
      <w:r>
        <w:rPr>
          <w:sz w:val="20"/>
          <w:szCs w:val="20"/>
        </w:rPr>
        <w:br/>
        <w:t>-</w:t>
      </w:r>
      <w:proofErr w:type="spellStart"/>
      <w:r w:rsidRPr="003A6480">
        <w:rPr>
          <w:sz w:val="20"/>
          <w:szCs w:val="20"/>
        </w:rPr>
        <w:t>Gap</w:t>
      </w:r>
      <w:proofErr w:type="spellEnd"/>
      <w:r w:rsidRPr="003A6480">
        <w:rPr>
          <w:sz w:val="20"/>
          <w:szCs w:val="20"/>
        </w:rPr>
        <w:t xml:space="preserve"> gének:</w:t>
      </w:r>
      <w:r>
        <w:rPr>
          <w:sz w:val="20"/>
          <w:szCs w:val="20"/>
        </w:rPr>
        <w:t xml:space="preserve"> </w:t>
      </w:r>
      <w:r w:rsidRPr="003A6480">
        <w:rPr>
          <w:sz w:val="20"/>
          <w:szCs w:val="20"/>
        </w:rPr>
        <w:t xml:space="preserve">Mutációjuk több testszelvény kiesését okozza, kisebb régiókat szabályoznak, mint a </w:t>
      </w:r>
      <w:proofErr w:type="spellStart"/>
      <w:r w:rsidRPr="003A6480">
        <w:rPr>
          <w:sz w:val="20"/>
          <w:szCs w:val="20"/>
        </w:rPr>
        <w:t>maternális</w:t>
      </w:r>
      <w:proofErr w:type="spellEnd"/>
      <w:r w:rsidRPr="003A6480">
        <w:rPr>
          <w:sz w:val="20"/>
          <w:szCs w:val="20"/>
        </w:rPr>
        <w:t xml:space="preserve"> gének. </w:t>
      </w:r>
      <w:r>
        <w:rPr>
          <w:sz w:val="20"/>
          <w:szCs w:val="20"/>
        </w:rPr>
        <w:br/>
        <w:t>-</w:t>
      </w:r>
      <w:proofErr w:type="spellStart"/>
      <w:r w:rsidRPr="003A6480">
        <w:rPr>
          <w:sz w:val="20"/>
          <w:szCs w:val="20"/>
        </w:rPr>
        <w:t>Pair-rule</w:t>
      </w:r>
      <w:proofErr w:type="spellEnd"/>
      <w:r w:rsidRPr="003A6480">
        <w:rPr>
          <w:sz w:val="20"/>
          <w:szCs w:val="20"/>
        </w:rPr>
        <w:t xml:space="preserve"> </w:t>
      </w:r>
      <w:proofErr w:type="spellStart"/>
      <w:r w:rsidRPr="003A6480">
        <w:rPr>
          <w:sz w:val="20"/>
          <w:szCs w:val="20"/>
        </w:rPr>
        <w:t>gének:Mutációjuk</w:t>
      </w:r>
      <w:proofErr w:type="spellEnd"/>
      <w:r w:rsidRPr="003A6480">
        <w:rPr>
          <w:sz w:val="20"/>
          <w:szCs w:val="20"/>
        </w:rPr>
        <w:t xml:space="preserve"> minden második szelvény hiányát okozza, </w:t>
      </w:r>
      <w:proofErr w:type="gramStart"/>
      <w:r w:rsidRPr="003A6480">
        <w:rPr>
          <w:sz w:val="20"/>
          <w:szCs w:val="20"/>
        </w:rPr>
        <w:t>lokális</w:t>
      </w:r>
      <w:proofErr w:type="gramEnd"/>
      <w:r w:rsidRPr="003A6480">
        <w:rPr>
          <w:sz w:val="20"/>
          <w:szCs w:val="20"/>
        </w:rPr>
        <w:t xml:space="preserve"> hatásúak, egyes sejtsorok fejlődését irányítják. </w:t>
      </w:r>
      <w:r>
        <w:rPr>
          <w:sz w:val="20"/>
          <w:szCs w:val="20"/>
        </w:rPr>
        <w:br/>
        <w:t>-</w:t>
      </w:r>
      <w:r w:rsidRPr="003A6480">
        <w:rPr>
          <w:sz w:val="20"/>
          <w:szCs w:val="20"/>
        </w:rPr>
        <w:t>Szegment polaritás gének:</w:t>
      </w:r>
      <w:r>
        <w:rPr>
          <w:sz w:val="20"/>
          <w:szCs w:val="20"/>
        </w:rPr>
        <w:t xml:space="preserve"> </w:t>
      </w:r>
      <w:r w:rsidRPr="003A6480">
        <w:rPr>
          <w:sz w:val="20"/>
          <w:szCs w:val="20"/>
        </w:rPr>
        <w:t xml:space="preserve">Mutációjuk következtében minden szelvény egy része kiesik és </w:t>
      </w:r>
      <w:proofErr w:type="gramStart"/>
      <w:r w:rsidRPr="003A6480">
        <w:rPr>
          <w:sz w:val="20"/>
          <w:szCs w:val="20"/>
        </w:rPr>
        <w:t>helyette  a</w:t>
      </w:r>
      <w:proofErr w:type="gramEnd"/>
      <w:r w:rsidRPr="003A6480">
        <w:rPr>
          <w:sz w:val="20"/>
          <w:szCs w:val="20"/>
        </w:rPr>
        <w:t xml:space="preserve"> szomszédos szelvény egy részének megfelelő tükörképszerű sáv fejlődik.</w:t>
      </w:r>
      <w:r>
        <w:rPr>
          <w:sz w:val="20"/>
          <w:szCs w:val="20"/>
        </w:rPr>
        <w:br/>
        <w:t xml:space="preserve">- </w:t>
      </w:r>
      <w:proofErr w:type="spellStart"/>
      <w:r w:rsidR="00B71D3C">
        <w:rPr>
          <w:sz w:val="20"/>
          <w:szCs w:val="20"/>
        </w:rPr>
        <w:t>Homeotikus</w:t>
      </w:r>
      <w:proofErr w:type="spellEnd"/>
      <w:r w:rsidR="00B71D3C">
        <w:rPr>
          <w:sz w:val="20"/>
          <w:szCs w:val="20"/>
        </w:rPr>
        <w:t xml:space="preserve"> szelektor gének: </w:t>
      </w:r>
      <w:r w:rsidRPr="003A6480">
        <w:rPr>
          <w:sz w:val="20"/>
          <w:szCs w:val="20"/>
        </w:rPr>
        <w:t>Mutációjuk következtében az egyes testrészek, testszelvények úgy fejlődnek, hogy más szelvényekre jellemző struktúrák alakulnak ki rajtuk.</w:t>
      </w:r>
    </w:p>
    <w:p w:rsidR="00B71D3C" w:rsidRDefault="00B71D3C" w:rsidP="00B71D3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Hox</w:t>
      </w:r>
      <w:proofErr w:type="spellEnd"/>
      <w:r>
        <w:rPr>
          <w:sz w:val="20"/>
          <w:szCs w:val="20"/>
        </w:rPr>
        <w:t xml:space="preserve"> gének</w:t>
      </w:r>
      <w:r>
        <w:rPr>
          <w:sz w:val="20"/>
          <w:szCs w:val="20"/>
        </w:rPr>
        <w:br/>
        <w:t>-</w:t>
      </w:r>
      <w:r w:rsidRPr="00B71D3C">
        <w:rPr>
          <w:sz w:val="20"/>
          <w:szCs w:val="20"/>
        </w:rPr>
        <w:t xml:space="preserve">A gerinces </w:t>
      </w:r>
      <w:proofErr w:type="spellStart"/>
      <w:r w:rsidRPr="00B71D3C">
        <w:rPr>
          <w:sz w:val="20"/>
          <w:szCs w:val="20"/>
        </w:rPr>
        <w:t>Hox</w:t>
      </w:r>
      <w:proofErr w:type="spellEnd"/>
      <w:r w:rsidRPr="00B71D3C">
        <w:rPr>
          <w:sz w:val="20"/>
          <w:szCs w:val="20"/>
        </w:rPr>
        <w:t xml:space="preserve"> gének fontos szerepet játszanak  a test </w:t>
      </w:r>
      <w:proofErr w:type="spellStart"/>
      <w:r w:rsidRPr="00B71D3C">
        <w:rPr>
          <w:sz w:val="20"/>
          <w:szCs w:val="20"/>
        </w:rPr>
        <w:t>craniocaudalis</w:t>
      </w:r>
      <w:proofErr w:type="spellEnd"/>
      <w:r w:rsidRPr="00B71D3C">
        <w:rPr>
          <w:sz w:val="20"/>
          <w:szCs w:val="20"/>
        </w:rPr>
        <w:t xml:space="preserve"> szegmentációjában, tér- és időbeli expressziójuk </w:t>
      </w:r>
      <w:proofErr w:type="gramStart"/>
      <w:r w:rsidRPr="00B71D3C">
        <w:rPr>
          <w:sz w:val="20"/>
          <w:szCs w:val="20"/>
        </w:rPr>
        <w:t>precíz</w:t>
      </w:r>
      <w:proofErr w:type="gramEnd"/>
      <w:r w:rsidRPr="00B71D3C">
        <w:rPr>
          <w:sz w:val="20"/>
          <w:szCs w:val="20"/>
        </w:rPr>
        <w:t xml:space="preserve"> szabályok szerint történik.  A kromoszómán való elhelyezkedésüknek megfelelően, szigorú rend szerint 3’–</w:t>
      </w:r>
      <w:proofErr w:type="spellStart"/>
      <w:r w:rsidRPr="00B71D3C">
        <w:rPr>
          <w:sz w:val="20"/>
          <w:szCs w:val="20"/>
        </w:rPr>
        <w:t>től</w:t>
      </w:r>
      <w:proofErr w:type="spellEnd"/>
      <w:r w:rsidRPr="00B71D3C">
        <w:rPr>
          <w:sz w:val="20"/>
          <w:szCs w:val="20"/>
        </w:rPr>
        <w:t xml:space="preserve"> </w:t>
      </w:r>
      <w:proofErr w:type="gramStart"/>
      <w:r w:rsidRPr="00B71D3C">
        <w:rPr>
          <w:sz w:val="20"/>
          <w:szCs w:val="20"/>
        </w:rPr>
        <w:t>az  5</w:t>
      </w:r>
      <w:proofErr w:type="gramEnd"/>
      <w:r w:rsidRPr="00B71D3C">
        <w:rPr>
          <w:sz w:val="20"/>
          <w:szCs w:val="20"/>
        </w:rPr>
        <w:t>’ irány felé aktiválódnak és expresszálódnak</w:t>
      </w:r>
      <w:r>
        <w:rPr>
          <w:sz w:val="20"/>
          <w:szCs w:val="20"/>
        </w:rPr>
        <w:t>.</w:t>
      </w:r>
      <w:r>
        <w:rPr>
          <w:sz w:val="20"/>
          <w:szCs w:val="20"/>
        </w:rPr>
        <w:br/>
        <w:t>-</w:t>
      </w:r>
      <w:r w:rsidRPr="00B71D3C">
        <w:rPr>
          <w:sz w:val="20"/>
          <w:szCs w:val="20"/>
        </w:rPr>
        <w:t xml:space="preserve"> A </w:t>
      </w:r>
      <w:proofErr w:type="spellStart"/>
      <w:r w:rsidRPr="00B71D3C">
        <w:rPr>
          <w:sz w:val="20"/>
          <w:szCs w:val="20"/>
        </w:rPr>
        <w:t>Hox</w:t>
      </w:r>
      <w:proofErr w:type="spellEnd"/>
      <w:r w:rsidRPr="00B71D3C">
        <w:rPr>
          <w:sz w:val="20"/>
          <w:szCs w:val="20"/>
        </w:rPr>
        <w:t xml:space="preserve"> gének mutációi azoknak a szegmentális (szelvényezet</w:t>
      </w:r>
      <w:r>
        <w:rPr>
          <w:sz w:val="20"/>
          <w:szCs w:val="20"/>
        </w:rPr>
        <w:t xml:space="preserve">t) struktúráknak a morfológiai </w:t>
      </w:r>
      <w:r w:rsidRPr="00B71D3C">
        <w:rPr>
          <w:sz w:val="20"/>
          <w:szCs w:val="20"/>
        </w:rPr>
        <w:t>transzformációit eredményezik, amelyekben ki</w:t>
      </w:r>
      <w:r>
        <w:rPr>
          <w:sz w:val="20"/>
          <w:szCs w:val="20"/>
        </w:rPr>
        <w:t>fejeződnek.</w:t>
      </w:r>
      <w:r w:rsidRPr="00B71D3C">
        <w:rPr>
          <w:sz w:val="20"/>
          <w:szCs w:val="20"/>
        </w:rPr>
        <w:t xml:space="preserve"> Általánosságban a funkcióvesztéses</w:t>
      </w:r>
      <w:r>
        <w:rPr>
          <w:sz w:val="20"/>
          <w:szCs w:val="20"/>
        </w:rPr>
        <w:t xml:space="preserve"> </w:t>
      </w:r>
      <w:proofErr w:type="gramStart"/>
      <w:r w:rsidRPr="00B71D3C">
        <w:rPr>
          <w:sz w:val="20"/>
          <w:szCs w:val="20"/>
        </w:rPr>
        <w:t>mutációk</w:t>
      </w:r>
      <w:proofErr w:type="gramEnd"/>
      <w:r w:rsidRPr="00B71D3C">
        <w:rPr>
          <w:sz w:val="20"/>
          <w:szCs w:val="20"/>
        </w:rPr>
        <w:t xml:space="preserve"> (</w:t>
      </w:r>
      <w:proofErr w:type="spellStart"/>
      <w:r w:rsidRPr="00B71D3C">
        <w:rPr>
          <w:sz w:val="20"/>
          <w:szCs w:val="20"/>
        </w:rPr>
        <w:t>loss</w:t>
      </w:r>
      <w:proofErr w:type="spellEnd"/>
      <w:r w:rsidRPr="00B71D3C">
        <w:rPr>
          <w:sz w:val="20"/>
          <w:szCs w:val="20"/>
        </w:rPr>
        <w:t>-of-</w:t>
      </w:r>
      <w:proofErr w:type="spellStart"/>
      <w:r w:rsidRPr="00B71D3C">
        <w:rPr>
          <w:sz w:val="20"/>
          <w:szCs w:val="20"/>
        </w:rPr>
        <w:t>function</w:t>
      </w:r>
      <w:proofErr w:type="spellEnd"/>
      <w:r w:rsidRPr="00B71D3C">
        <w:rPr>
          <w:sz w:val="20"/>
          <w:szCs w:val="20"/>
        </w:rPr>
        <w:t xml:space="preserve">, pl. knock-out, KO) esetében </w:t>
      </w:r>
      <w:proofErr w:type="spellStart"/>
      <w:r w:rsidRPr="00B71D3C">
        <w:rPr>
          <w:sz w:val="20"/>
          <w:szCs w:val="20"/>
        </w:rPr>
        <w:t>posteriorból</w:t>
      </w:r>
      <w:proofErr w:type="spellEnd"/>
      <w:r w:rsidRPr="00B71D3C">
        <w:rPr>
          <w:sz w:val="20"/>
          <w:szCs w:val="20"/>
        </w:rPr>
        <w:t xml:space="preserve"> </w:t>
      </w:r>
      <w:proofErr w:type="spellStart"/>
      <w:r w:rsidRPr="00B71D3C">
        <w:rPr>
          <w:sz w:val="20"/>
          <w:szCs w:val="20"/>
        </w:rPr>
        <w:t>anteriorabb</w:t>
      </w:r>
      <w:proofErr w:type="spellEnd"/>
      <w:r w:rsidRPr="00B71D3C">
        <w:rPr>
          <w:sz w:val="20"/>
          <w:szCs w:val="20"/>
        </w:rPr>
        <w:t xml:space="preserve"> struktúrák lesznek,  a funkció „erősítő” (</w:t>
      </w:r>
      <w:proofErr w:type="spellStart"/>
      <w:r w:rsidRPr="00B71D3C">
        <w:rPr>
          <w:sz w:val="20"/>
          <w:szCs w:val="20"/>
        </w:rPr>
        <w:t>gain</w:t>
      </w:r>
      <w:proofErr w:type="spellEnd"/>
      <w:r w:rsidRPr="00B71D3C">
        <w:rPr>
          <w:sz w:val="20"/>
          <w:szCs w:val="20"/>
        </w:rPr>
        <w:t>-of-</w:t>
      </w:r>
      <w:proofErr w:type="spellStart"/>
      <w:r w:rsidRPr="00B71D3C">
        <w:rPr>
          <w:sz w:val="20"/>
          <w:szCs w:val="20"/>
        </w:rPr>
        <w:t>function</w:t>
      </w:r>
      <w:proofErr w:type="spellEnd"/>
      <w:r w:rsidRPr="00B71D3C">
        <w:rPr>
          <w:sz w:val="20"/>
          <w:szCs w:val="20"/>
        </w:rPr>
        <w:t>) mutációk viszont „</w:t>
      </w:r>
      <w:proofErr w:type="spellStart"/>
      <w:r w:rsidRPr="00B71D3C">
        <w:rPr>
          <w:sz w:val="20"/>
          <w:szCs w:val="20"/>
        </w:rPr>
        <w:t>poszteriorizációt</w:t>
      </w:r>
      <w:proofErr w:type="spellEnd"/>
      <w:r w:rsidRPr="00B71D3C">
        <w:rPr>
          <w:sz w:val="20"/>
          <w:szCs w:val="20"/>
        </w:rPr>
        <w:t>” eredményeznek.</w:t>
      </w:r>
      <w:r>
        <w:rPr>
          <w:sz w:val="20"/>
          <w:szCs w:val="20"/>
        </w:rPr>
        <w:br/>
        <w:t xml:space="preserve">- </w:t>
      </w:r>
      <w:r w:rsidRPr="00B71D3C">
        <w:rPr>
          <w:sz w:val="20"/>
          <w:szCs w:val="20"/>
        </w:rPr>
        <w:t xml:space="preserve">A </w:t>
      </w:r>
      <w:proofErr w:type="spellStart"/>
      <w:r w:rsidRPr="00B71D3C">
        <w:rPr>
          <w:sz w:val="20"/>
          <w:szCs w:val="20"/>
        </w:rPr>
        <w:t>Hox</w:t>
      </w:r>
      <w:proofErr w:type="spellEnd"/>
      <w:r w:rsidRPr="00B71D3C">
        <w:rPr>
          <w:sz w:val="20"/>
          <w:szCs w:val="20"/>
        </w:rPr>
        <w:t xml:space="preserve"> gének expressziójának szabályozása bonyolult folyamat. A fő</w:t>
      </w:r>
      <w:r>
        <w:rPr>
          <w:sz w:val="20"/>
          <w:szCs w:val="20"/>
        </w:rPr>
        <w:t xml:space="preserve"> szabályozó molekula a fejlődő </w:t>
      </w:r>
      <w:r w:rsidRPr="00B71D3C">
        <w:rPr>
          <w:sz w:val="20"/>
          <w:szCs w:val="20"/>
        </w:rPr>
        <w:t xml:space="preserve">idegrendszer </w:t>
      </w:r>
      <w:proofErr w:type="spellStart"/>
      <w:r w:rsidRPr="00B71D3C">
        <w:rPr>
          <w:sz w:val="20"/>
          <w:szCs w:val="20"/>
        </w:rPr>
        <w:t>anteroposterior</w:t>
      </w:r>
      <w:proofErr w:type="spellEnd"/>
      <w:r w:rsidRPr="00B71D3C">
        <w:rPr>
          <w:sz w:val="20"/>
          <w:szCs w:val="20"/>
        </w:rPr>
        <w:t xml:space="preserve"> tengelye mentén a </w:t>
      </w:r>
      <w:proofErr w:type="spellStart"/>
      <w:r w:rsidRPr="00B71D3C">
        <w:rPr>
          <w:sz w:val="20"/>
          <w:szCs w:val="20"/>
        </w:rPr>
        <w:t>retinsav</w:t>
      </w:r>
      <w:proofErr w:type="spellEnd"/>
      <w:r w:rsidRPr="00B71D3C">
        <w:rPr>
          <w:sz w:val="20"/>
          <w:szCs w:val="20"/>
        </w:rPr>
        <w:t>, de hatását más gének</w:t>
      </w:r>
      <w:r>
        <w:rPr>
          <w:sz w:val="20"/>
          <w:szCs w:val="20"/>
        </w:rPr>
        <w:t xml:space="preserve"> is befolyásolják. A </w:t>
      </w:r>
      <w:proofErr w:type="spellStart"/>
      <w:r>
        <w:rPr>
          <w:sz w:val="20"/>
          <w:szCs w:val="20"/>
        </w:rPr>
        <w:t>Hox</w:t>
      </w:r>
      <w:proofErr w:type="spellEnd"/>
      <w:r>
        <w:rPr>
          <w:sz w:val="20"/>
          <w:szCs w:val="20"/>
        </w:rPr>
        <w:t xml:space="preserve"> gének </w:t>
      </w:r>
      <w:r w:rsidRPr="00B71D3C">
        <w:rPr>
          <w:sz w:val="20"/>
          <w:szCs w:val="20"/>
        </w:rPr>
        <w:t xml:space="preserve">expressziójára a </w:t>
      </w:r>
      <w:proofErr w:type="spellStart"/>
      <w:r w:rsidRPr="00B71D3C">
        <w:rPr>
          <w:sz w:val="20"/>
          <w:szCs w:val="20"/>
        </w:rPr>
        <w:t>kromatinszerkezet</w:t>
      </w:r>
      <w:proofErr w:type="spellEnd"/>
      <w:r w:rsidRPr="00B71D3C">
        <w:rPr>
          <w:sz w:val="20"/>
          <w:szCs w:val="20"/>
        </w:rPr>
        <w:t xml:space="preserve"> változása, illetve az azt fenntartó szabályoz</w:t>
      </w:r>
      <w:r>
        <w:rPr>
          <w:sz w:val="20"/>
          <w:szCs w:val="20"/>
        </w:rPr>
        <w:t xml:space="preserve">ó molekulák is hatással </w:t>
      </w:r>
      <w:proofErr w:type="spellStart"/>
      <w:r>
        <w:rPr>
          <w:sz w:val="20"/>
          <w:szCs w:val="20"/>
        </w:rPr>
        <w:t>vannak.</w:t>
      </w:r>
      <w:proofErr w:type="gramStart"/>
      <w:r w:rsidRPr="00B71D3C">
        <w:rPr>
          <w:sz w:val="20"/>
          <w:szCs w:val="20"/>
        </w:rPr>
        <w:t>A</w:t>
      </w:r>
      <w:proofErr w:type="spellEnd"/>
      <w:proofErr w:type="gramEnd"/>
      <w:r w:rsidRPr="00B71D3C">
        <w:rPr>
          <w:sz w:val="20"/>
          <w:szCs w:val="20"/>
        </w:rPr>
        <w:t xml:space="preserve"> </w:t>
      </w:r>
      <w:proofErr w:type="spellStart"/>
      <w:r w:rsidRPr="00B71D3C">
        <w:rPr>
          <w:sz w:val="20"/>
          <w:szCs w:val="20"/>
        </w:rPr>
        <w:t>Hox</w:t>
      </w:r>
      <w:proofErr w:type="spellEnd"/>
      <w:r w:rsidRPr="00B71D3C">
        <w:rPr>
          <w:sz w:val="20"/>
          <w:szCs w:val="20"/>
        </w:rPr>
        <w:t xml:space="preserve"> gének átírása után </w:t>
      </w:r>
      <w:proofErr w:type="spellStart"/>
      <w:r w:rsidRPr="00B71D3C">
        <w:rPr>
          <w:sz w:val="20"/>
          <w:szCs w:val="20"/>
        </w:rPr>
        <w:t>mRNS-eiket</w:t>
      </w:r>
      <w:proofErr w:type="spellEnd"/>
      <w:r w:rsidRPr="00B71D3C">
        <w:rPr>
          <w:sz w:val="20"/>
          <w:szCs w:val="20"/>
        </w:rPr>
        <w:t xml:space="preserve"> </w:t>
      </w:r>
      <w:proofErr w:type="spellStart"/>
      <w:r w:rsidRPr="00B71D3C">
        <w:rPr>
          <w:sz w:val="20"/>
          <w:szCs w:val="20"/>
        </w:rPr>
        <w:t>microRNS-ek</w:t>
      </w:r>
      <w:proofErr w:type="spellEnd"/>
      <w:r w:rsidRPr="00B71D3C">
        <w:rPr>
          <w:sz w:val="20"/>
          <w:szCs w:val="20"/>
        </w:rPr>
        <w:t xml:space="preserve"> képesek hasítani és ezzel </w:t>
      </w:r>
      <w:proofErr w:type="spellStart"/>
      <w:r w:rsidRPr="00B71D3C">
        <w:rPr>
          <w:sz w:val="20"/>
          <w:szCs w:val="20"/>
        </w:rPr>
        <w:t>inaktiválni</w:t>
      </w:r>
      <w:proofErr w:type="spellEnd"/>
      <w:r w:rsidRPr="00B71D3C">
        <w:rPr>
          <w:sz w:val="20"/>
          <w:szCs w:val="20"/>
        </w:rPr>
        <w:t>.</w:t>
      </w:r>
    </w:p>
    <w:p w:rsidR="00B71D3C" w:rsidRDefault="00B71D3C" w:rsidP="00B71D3C">
      <w:pPr>
        <w:jc w:val="center"/>
        <w:rPr>
          <w:b/>
          <w:sz w:val="28"/>
          <w:szCs w:val="28"/>
        </w:rPr>
      </w:pPr>
      <w:proofErr w:type="spellStart"/>
      <w:r w:rsidRPr="00B71D3C">
        <w:rPr>
          <w:b/>
          <w:sz w:val="28"/>
          <w:szCs w:val="28"/>
        </w:rPr>
        <w:t>Epigenikus</w:t>
      </w:r>
      <w:proofErr w:type="spellEnd"/>
      <w:r w:rsidRPr="00B71D3C">
        <w:rPr>
          <w:b/>
          <w:sz w:val="28"/>
          <w:szCs w:val="28"/>
        </w:rPr>
        <w:t xml:space="preserve"> hatások a fejlődésben</w:t>
      </w:r>
    </w:p>
    <w:p w:rsidR="00B71D3C" w:rsidRPr="00B71D3C" w:rsidRDefault="00B71D3C" w:rsidP="00B71D3C">
      <w:pPr>
        <w:rPr>
          <w:sz w:val="20"/>
          <w:szCs w:val="20"/>
        </w:rPr>
      </w:pPr>
      <w:r>
        <w:rPr>
          <w:sz w:val="20"/>
          <w:szCs w:val="20"/>
        </w:rPr>
        <w:t>-A</w:t>
      </w:r>
      <w:r w:rsidRPr="00B71D3C">
        <w:rPr>
          <w:sz w:val="20"/>
          <w:szCs w:val="20"/>
        </w:rPr>
        <w:t xml:space="preserve"> DNS szerkez</w:t>
      </w:r>
      <w:r>
        <w:rPr>
          <w:sz w:val="20"/>
          <w:szCs w:val="20"/>
        </w:rPr>
        <w:t>etét alapvetően nem befolyásoló</w:t>
      </w:r>
      <w:r w:rsidRPr="00B71D3C">
        <w:rPr>
          <w:sz w:val="20"/>
          <w:szCs w:val="20"/>
        </w:rPr>
        <w:t>szabályozási szint, nem a bázissorrend változik meg a DNS-en, hanem a szab</w:t>
      </w:r>
      <w:r>
        <w:rPr>
          <w:sz w:val="20"/>
          <w:szCs w:val="20"/>
        </w:rPr>
        <w:t>ályozó régiók hozzáférhetősége)</w:t>
      </w:r>
    </w:p>
    <w:p w:rsidR="00B71D3C" w:rsidRDefault="00B71D3C" w:rsidP="00B71D3C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Pr="00B71D3C">
        <w:rPr>
          <w:sz w:val="20"/>
          <w:szCs w:val="20"/>
        </w:rPr>
        <w:t xml:space="preserve">Az </w:t>
      </w:r>
      <w:proofErr w:type="spellStart"/>
      <w:r w:rsidRPr="00B71D3C">
        <w:rPr>
          <w:sz w:val="20"/>
          <w:szCs w:val="20"/>
        </w:rPr>
        <w:t>epigenetika</w:t>
      </w:r>
      <w:proofErr w:type="spellEnd"/>
      <w:r w:rsidRPr="00B71D3C">
        <w:rPr>
          <w:sz w:val="20"/>
          <w:szCs w:val="20"/>
        </w:rPr>
        <w:t xml:space="preserve"> a </w:t>
      </w:r>
      <w:proofErr w:type="spellStart"/>
      <w:r w:rsidRPr="00B71D3C">
        <w:rPr>
          <w:sz w:val="20"/>
          <w:szCs w:val="20"/>
        </w:rPr>
        <w:t>kromatin</w:t>
      </w:r>
      <w:proofErr w:type="spellEnd"/>
      <w:r w:rsidRPr="00B71D3C">
        <w:rPr>
          <w:sz w:val="20"/>
          <w:szCs w:val="20"/>
        </w:rPr>
        <w:t xml:space="preserve"> öröklődő változásait tanulmányozza, amelyek nem járnak együtt a DNS szekvencia megváltozásával.</w:t>
      </w:r>
      <w:r>
        <w:rPr>
          <w:sz w:val="20"/>
          <w:szCs w:val="20"/>
        </w:rPr>
        <w:br/>
        <w:t>-</w:t>
      </w:r>
      <w:r w:rsidRPr="00B71D3C">
        <w:rPr>
          <w:sz w:val="20"/>
          <w:szCs w:val="20"/>
        </w:rPr>
        <w:t xml:space="preserve">A </w:t>
      </w:r>
      <w:proofErr w:type="spellStart"/>
      <w:r w:rsidRPr="00B71D3C">
        <w:rPr>
          <w:sz w:val="20"/>
          <w:szCs w:val="20"/>
        </w:rPr>
        <w:t>kromatin</w:t>
      </w:r>
      <w:proofErr w:type="spellEnd"/>
      <w:r w:rsidRPr="00B71D3C">
        <w:rPr>
          <w:sz w:val="20"/>
          <w:szCs w:val="20"/>
        </w:rPr>
        <w:t xml:space="preserve"> alapál</w:t>
      </w:r>
      <w:r>
        <w:rPr>
          <w:sz w:val="20"/>
          <w:szCs w:val="20"/>
        </w:rPr>
        <w:t xml:space="preserve">lapota </w:t>
      </w:r>
      <w:proofErr w:type="spellStart"/>
      <w:r>
        <w:rPr>
          <w:sz w:val="20"/>
          <w:szCs w:val="20"/>
        </w:rPr>
        <w:t>represszált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sejtekben.</w:t>
      </w:r>
      <w:r w:rsidRPr="00B71D3C">
        <w:rPr>
          <w:sz w:val="20"/>
          <w:szCs w:val="20"/>
        </w:rPr>
        <w:t>A</w:t>
      </w:r>
      <w:proofErr w:type="spellEnd"/>
      <w:r w:rsidRPr="00B71D3C">
        <w:rPr>
          <w:sz w:val="20"/>
          <w:szCs w:val="20"/>
        </w:rPr>
        <w:t xml:space="preserve"> </w:t>
      </w:r>
      <w:proofErr w:type="spellStart"/>
      <w:r w:rsidRPr="00B71D3C">
        <w:rPr>
          <w:sz w:val="20"/>
          <w:szCs w:val="20"/>
        </w:rPr>
        <w:t>génexpresszió</w:t>
      </w:r>
      <w:proofErr w:type="spellEnd"/>
      <w:r w:rsidRPr="00B71D3C">
        <w:rPr>
          <w:sz w:val="20"/>
          <w:szCs w:val="20"/>
        </w:rPr>
        <w:t xml:space="preserve"> aktiválása tulajdonképpen azt jelenti, hogy az </w:t>
      </w:r>
      <w:proofErr w:type="gramStart"/>
      <w:r>
        <w:rPr>
          <w:sz w:val="20"/>
          <w:szCs w:val="20"/>
        </w:rPr>
        <w:t>aktuálisan</w:t>
      </w:r>
      <w:proofErr w:type="gramEnd"/>
      <w:r>
        <w:rPr>
          <w:sz w:val="20"/>
          <w:szCs w:val="20"/>
        </w:rPr>
        <w:t xml:space="preserve"> megszólaló gének </w:t>
      </w:r>
      <w:r w:rsidRPr="00B71D3C">
        <w:rPr>
          <w:sz w:val="20"/>
          <w:szCs w:val="20"/>
        </w:rPr>
        <w:t>„kiszabadulnak az elnyomásból”</w:t>
      </w:r>
    </w:p>
    <w:p w:rsidR="0027568F" w:rsidRDefault="00B71D3C" w:rsidP="0027568F">
      <w:pPr>
        <w:rPr>
          <w:sz w:val="20"/>
          <w:szCs w:val="20"/>
        </w:rPr>
      </w:pPr>
      <w:r>
        <w:rPr>
          <w:sz w:val="20"/>
          <w:szCs w:val="20"/>
        </w:rPr>
        <w:t>Mola terhesség</w:t>
      </w:r>
      <w:r w:rsidR="0027568F">
        <w:rPr>
          <w:sz w:val="20"/>
          <w:szCs w:val="20"/>
        </w:rPr>
        <w:t xml:space="preserve"> (</w:t>
      </w:r>
      <w:r w:rsidR="0027568F" w:rsidRPr="0027568F">
        <w:rPr>
          <w:sz w:val="20"/>
          <w:szCs w:val="20"/>
        </w:rPr>
        <w:t xml:space="preserve">a </w:t>
      </w:r>
      <w:proofErr w:type="spellStart"/>
      <w:r w:rsidR="0027568F" w:rsidRPr="0027568F">
        <w:rPr>
          <w:sz w:val="20"/>
          <w:szCs w:val="20"/>
        </w:rPr>
        <w:t>paternális</w:t>
      </w:r>
      <w:proofErr w:type="spellEnd"/>
      <w:r w:rsidR="0027568F" w:rsidRPr="0027568F">
        <w:rPr>
          <w:sz w:val="20"/>
          <w:szCs w:val="20"/>
        </w:rPr>
        <w:t xml:space="preserve"> </w:t>
      </w:r>
      <w:proofErr w:type="spellStart"/>
      <w:r w:rsidR="0027568F" w:rsidRPr="0027568F">
        <w:rPr>
          <w:sz w:val="20"/>
          <w:szCs w:val="20"/>
        </w:rPr>
        <w:t>imprinting</w:t>
      </w:r>
      <w:proofErr w:type="spellEnd"/>
      <w:r w:rsidR="0027568F" w:rsidRPr="0027568F">
        <w:rPr>
          <w:sz w:val="20"/>
          <w:szCs w:val="20"/>
        </w:rPr>
        <w:t xml:space="preserve"> a </w:t>
      </w:r>
      <w:proofErr w:type="spellStart"/>
      <w:r w:rsidR="0027568F" w:rsidRPr="0027568F">
        <w:rPr>
          <w:sz w:val="20"/>
          <w:szCs w:val="20"/>
        </w:rPr>
        <w:t>trophoblast</w:t>
      </w:r>
      <w:proofErr w:type="spellEnd"/>
      <w:r w:rsidR="0027568F" w:rsidRPr="0027568F">
        <w:rPr>
          <w:sz w:val="20"/>
          <w:szCs w:val="20"/>
        </w:rPr>
        <w:t xml:space="preserve"> fejlődését segíti elő</w:t>
      </w:r>
      <w:r w:rsidR="0027568F">
        <w:rPr>
          <w:sz w:val="20"/>
          <w:szCs w:val="20"/>
        </w:rPr>
        <w:t>)</w:t>
      </w:r>
      <w:r w:rsidR="0027568F">
        <w:rPr>
          <w:sz w:val="20"/>
          <w:szCs w:val="20"/>
        </w:rPr>
        <w:br/>
        <w:t>-</w:t>
      </w:r>
      <w:r w:rsidR="0027568F" w:rsidRPr="0027568F">
        <w:rPr>
          <w:sz w:val="20"/>
          <w:szCs w:val="20"/>
        </w:rPr>
        <w:t>Az üszögterhesség – más néven mola terhesség – a méhlepény jóindulatú tumorrá fejlődése. Akkor következik be, mikor a megtermékenyített petesejt egy extra adag apai kromoszómát tartalmaz, s így a normális esetben méhlepénnyé váló sejtek szőlőfürtszerű ciszták halmazává alakulnak. A teljes üszögterhesség során nincs embrió vagy normál placenta szövet, míg a részleges üszögterhesség során van egy rendellenes embrió, és néhány normál placenta szövet is. Az embrió ugyan elkezd fejlődni, ám mivel genetikailag rendellenes, elhal.</w:t>
      </w:r>
      <w:r w:rsidR="0027568F">
        <w:rPr>
          <w:sz w:val="20"/>
          <w:szCs w:val="20"/>
        </w:rPr>
        <w:br/>
      </w:r>
      <w:r w:rsidR="0027568F">
        <w:rPr>
          <w:sz w:val="20"/>
          <w:szCs w:val="20"/>
        </w:rPr>
        <w:br/>
        <w:t>-</w:t>
      </w:r>
      <w:r w:rsidR="0027568F" w:rsidRPr="0027568F">
        <w:rPr>
          <w:sz w:val="20"/>
          <w:szCs w:val="20"/>
        </w:rPr>
        <w:t>Az emberi sejtek normálisan 23 pár kromoszómát tartalmaznak. Minden pár kromoszóma egyik fele az apától származik, ám a teljes mola terhesség esetén a megtermékenyített petesejt minden kromoszómája az apától származik. Röviddel a megtermékenyítés után az anyai kromoszómák megsemmisülnek, és az apai kromoszómák duplikálódnak. A részleges mola terhességnél az anyai kromoszómák nem tűnnek el, de az apától származóak megduplázódnak. Ennek eredményeképpen az embrió 69 kromoszómával rendelkezik a 46 helyett. Ez abban az esetben lehetséges, ha az apa kromoszómái megduplázódnak, vagy két spermium termékenyíti meg ugyanazt a petesejt</w:t>
      </w:r>
      <w:r w:rsidR="0027568F">
        <w:rPr>
          <w:sz w:val="20"/>
          <w:szCs w:val="20"/>
        </w:rPr>
        <w:t>.</w:t>
      </w:r>
    </w:p>
    <w:p w:rsidR="0027568F" w:rsidRDefault="0027568F" w:rsidP="0027568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Genomikus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imprinting</w:t>
      </w:r>
      <w:proofErr w:type="spellEnd"/>
      <w:r>
        <w:rPr>
          <w:sz w:val="20"/>
          <w:szCs w:val="20"/>
        </w:rPr>
        <w:t>:</w:t>
      </w:r>
    </w:p>
    <w:p w:rsidR="0027568F" w:rsidRDefault="0027568F" w:rsidP="0027568F">
      <w:pPr>
        <w:rPr>
          <w:sz w:val="20"/>
          <w:szCs w:val="20"/>
        </w:rPr>
      </w:pPr>
      <w:r>
        <w:rPr>
          <w:sz w:val="20"/>
          <w:szCs w:val="20"/>
        </w:rPr>
        <w:lastRenderedPageBreak/>
        <w:t>-</w:t>
      </w:r>
      <w:r w:rsidRPr="0027568F">
        <w:rPr>
          <w:sz w:val="20"/>
          <w:szCs w:val="20"/>
        </w:rPr>
        <w:t xml:space="preserve">Egérembrió-manipulációs kísérletek során azt tapasztalták, hogy ha egy egérpetesejtbe ugyanannak az egérnek egy másik petesejtjéből származó sejtmagot juttattak be, akkor az ily módon létrehozott </w:t>
      </w:r>
      <w:proofErr w:type="spellStart"/>
      <w:r w:rsidRPr="0027568F">
        <w:rPr>
          <w:sz w:val="20"/>
          <w:szCs w:val="20"/>
        </w:rPr>
        <w:t>diploid</w:t>
      </w:r>
      <w:proofErr w:type="spellEnd"/>
      <w:r w:rsidRPr="0027568F">
        <w:rPr>
          <w:sz w:val="20"/>
          <w:szCs w:val="20"/>
        </w:rPr>
        <w:t xml:space="preserve"> sejt, egy </w:t>
      </w:r>
      <w:proofErr w:type="spellStart"/>
      <w:r w:rsidRPr="0027568F">
        <w:rPr>
          <w:sz w:val="20"/>
          <w:szCs w:val="20"/>
        </w:rPr>
        <w:t>gynogenota</w:t>
      </w:r>
      <w:proofErr w:type="spellEnd"/>
      <w:r w:rsidRPr="0027568F">
        <w:rPr>
          <w:sz w:val="20"/>
          <w:szCs w:val="20"/>
        </w:rPr>
        <w:t xml:space="preserve"> ugyan elkezdte az embrionális fejlődést, de hamarosan elpusztult, ugyanis a </w:t>
      </w:r>
      <w:proofErr w:type="spellStart"/>
      <w:r w:rsidRPr="0027568F">
        <w:rPr>
          <w:sz w:val="20"/>
          <w:szCs w:val="20"/>
        </w:rPr>
        <w:t>fetalis</w:t>
      </w:r>
      <w:proofErr w:type="spellEnd"/>
      <w:r w:rsidRPr="0027568F">
        <w:rPr>
          <w:sz w:val="20"/>
          <w:szCs w:val="20"/>
        </w:rPr>
        <w:t xml:space="preserve"> membránok nem alakultak ki. Amikor a kísérleteket megismételték oly módon, hogy egy </w:t>
      </w:r>
      <w:proofErr w:type="spellStart"/>
      <w:r w:rsidRPr="0027568F">
        <w:rPr>
          <w:sz w:val="20"/>
          <w:szCs w:val="20"/>
        </w:rPr>
        <w:t>enukleált</w:t>
      </w:r>
      <w:proofErr w:type="spellEnd"/>
      <w:r w:rsidRPr="0027568F">
        <w:rPr>
          <w:sz w:val="20"/>
          <w:szCs w:val="20"/>
        </w:rPr>
        <w:t xml:space="preserve"> petesejtbe két spermiumból származó sejtmagot juttattak, akkor, bár szintén nem volt normális az embrionális fejlődés, az előbbitől eltérő jelenséget tapasztaltak. Az ilyen </w:t>
      </w:r>
      <w:proofErr w:type="spellStart"/>
      <w:r w:rsidRPr="0027568F">
        <w:rPr>
          <w:sz w:val="20"/>
          <w:szCs w:val="20"/>
        </w:rPr>
        <w:t>androgenotában</w:t>
      </w:r>
      <w:proofErr w:type="spellEnd"/>
      <w:r w:rsidRPr="0027568F">
        <w:rPr>
          <w:sz w:val="20"/>
          <w:szCs w:val="20"/>
        </w:rPr>
        <w:t xml:space="preserve"> embrió nem, csak túlburjánzó </w:t>
      </w:r>
      <w:proofErr w:type="spellStart"/>
      <w:r w:rsidRPr="0027568F">
        <w:rPr>
          <w:sz w:val="20"/>
          <w:szCs w:val="20"/>
        </w:rPr>
        <w:t>fetalis</w:t>
      </w:r>
      <w:proofErr w:type="spellEnd"/>
      <w:r w:rsidRPr="0027568F">
        <w:rPr>
          <w:sz w:val="20"/>
          <w:szCs w:val="20"/>
        </w:rPr>
        <w:t xml:space="preserve"> membránok alakultak ki. Vagyis az egérkísérletek nyomán arra a következtetésre jutottak, hogy az anyai és az apai genomfél funkcionálisan nem egyenértékű</w:t>
      </w:r>
      <w:r>
        <w:rPr>
          <w:sz w:val="20"/>
          <w:szCs w:val="20"/>
        </w:rPr>
        <w:br/>
        <w:t>-M</w:t>
      </w:r>
      <w:r w:rsidRPr="0027568F">
        <w:rPr>
          <w:sz w:val="20"/>
          <w:szCs w:val="20"/>
        </w:rPr>
        <w:t xml:space="preserve">inden kromoszómánk hordoz valamilyen jelet, ami a szülői eredetre utal. Ez a jel valamikor a </w:t>
      </w:r>
      <w:proofErr w:type="spellStart"/>
      <w:r w:rsidRPr="0027568F">
        <w:rPr>
          <w:sz w:val="20"/>
          <w:szCs w:val="20"/>
        </w:rPr>
        <w:t>gametogenezis</w:t>
      </w:r>
      <w:proofErr w:type="spellEnd"/>
      <w:r w:rsidRPr="0027568F">
        <w:rPr>
          <w:sz w:val="20"/>
          <w:szCs w:val="20"/>
        </w:rPr>
        <w:t xml:space="preserve"> során rögzül, azaz valahogy bevésődik az örökítőanyagba. A genom szülői eredetre utaló megjelölését </w:t>
      </w:r>
      <w:proofErr w:type="spellStart"/>
      <w:r w:rsidRPr="0027568F">
        <w:rPr>
          <w:sz w:val="20"/>
          <w:szCs w:val="20"/>
        </w:rPr>
        <w:t>genomikus</w:t>
      </w:r>
      <w:proofErr w:type="spellEnd"/>
      <w:r w:rsidRPr="0027568F">
        <w:rPr>
          <w:sz w:val="20"/>
          <w:szCs w:val="20"/>
        </w:rPr>
        <w:t xml:space="preserve"> </w:t>
      </w:r>
      <w:proofErr w:type="spellStart"/>
      <w:r w:rsidRPr="0027568F">
        <w:rPr>
          <w:sz w:val="20"/>
          <w:szCs w:val="20"/>
        </w:rPr>
        <w:t>imprintingnek</w:t>
      </w:r>
      <w:proofErr w:type="spellEnd"/>
      <w:r w:rsidRPr="0027568F">
        <w:rPr>
          <w:sz w:val="20"/>
          <w:szCs w:val="20"/>
        </w:rPr>
        <w:t xml:space="preserve"> nevezték el.</w:t>
      </w:r>
    </w:p>
    <w:p w:rsidR="0027568F" w:rsidRPr="0027568F" w:rsidRDefault="0027568F" w:rsidP="0027568F">
      <w:pPr>
        <w:rPr>
          <w:sz w:val="20"/>
          <w:szCs w:val="20"/>
        </w:rPr>
      </w:pPr>
      <w:r>
        <w:rPr>
          <w:sz w:val="20"/>
          <w:szCs w:val="20"/>
        </w:rPr>
        <w:t xml:space="preserve">Szülői </w:t>
      </w:r>
      <w:proofErr w:type="spellStart"/>
      <w:r>
        <w:rPr>
          <w:sz w:val="20"/>
          <w:szCs w:val="20"/>
        </w:rPr>
        <w:t>imprintinghez</w:t>
      </w:r>
      <w:proofErr w:type="spellEnd"/>
      <w:r>
        <w:rPr>
          <w:sz w:val="20"/>
          <w:szCs w:val="20"/>
        </w:rPr>
        <w:t xml:space="preserve"> kötött kórképek:</w:t>
      </w:r>
      <w:r>
        <w:rPr>
          <w:sz w:val="20"/>
          <w:szCs w:val="20"/>
        </w:rPr>
        <w:br/>
        <w:t xml:space="preserve">1) </w:t>
      </w:r>
      <w:proofErr w:type="spellStart"/>
      <w:r w:rsidRPr="0027568F">
        <w:rPr>
          <w:sz w:val="20"/>
          <w:szCs w:val="20"/>
        </w:rPr>
        <w:t>Beckwith</w:t>
      </w:r>
      <w:proofErr w:type="spellEnd"/>
      <w:r w:rsidRPr="0027568F">
        <w:rPr>
          <w:sz w:val="20"/>
          <w:szCs w:val="20"/>
        </w:rPr>
        <w:t xml:space="preserve">-Wiedemann szindrómát a </w:t>
      </w:r>
      <w:proofErr w:type="spellStart"/>
      <w:r w:rsidRPr="0027568F">
        <w:rPr>
          <w:sz w:val="20"/>
          <w:szCs w:val="20"/>
        </w:rPr>
        <w:t>fetális</w:t>
      </w:r>
      <w:proofErr w:type="spellEnd"/>
      <w:r w:rsidRPr="0027568F">
        <w:rPr>
          <w:sz w:val="20"/>
          <w:szCs w:val="20"/>
        </w:rPr>
        <w:t xml:space="preserve"> túlnövekedés és gyermekkori daganatok jellemzik. A 11-es kromoszóma </w:t>
      </w:r>
      <w:proofErr w:type="spellStart"/>
      <w:r w:rsidRPr="0027568F">
        <w:rPr>
          <w:sz w:val="20"/>
          <w:szCs w:val="20"/>
        </w:rPr>
        <w:t>imprinting</w:t>
      </w:r>
      <w:proofErr w:type="spellEnd"/>
      <w:r w:rsidRPr="0027568F">
        <w:rPr>
          <w:sz w:val="20"/>
          <w:szCs w:val="20"/>
        </w:rPr>
        <w:t xml:space="preserve"> régiójához köthető, ami az IGF-II (</w:t>
      </w:r>
      <w:proofErr w:type="spellStart"/>
      <w:r w:rsidRPr="0027568F">
        <w:rPr>
          <w:sz w:val="20"/>
          <w:szCs w:val="20"/>
        </w:rPr>
        <w:t>insulinlike</w:t>
      </w:r>
      <w:proofErr w:type="spellEnd"/>
      <w:r w:rsidRPr="0027568F">
        <w:rPr>
          <w:sz w:val="20"/>
          <w:szCs w:val="20"/>
        </w:rPr>
        <w:t xml:space="preserve"> </w:t>
      </w:r>
      <w:proofErr w:type="spellStart"/>
      <w:r w:rsidRPr="0027568F">
        <w:rPr>
          <w:sz w:val="20"/>
          <w:szCs w:val="20"/>
        </w:rPr>
        <w:t>growth</w:t>
      </w:r>
      <w:proofErr w:type="spellEnd"/>
      <w:r w:rsidRPr="0027568F">
        <w:rPr>
          <w:sz w:val="20"/>
          <w:szCs w:val="20"/>
        </w:rPr>
        <w:t xml:space="preserve"> </w:t>
      </w:r>
      <w:proofErr w:type="spellStart"/>
      <w:r w:rsidRPr="0027568F">
        <w:rPr>
          <w:sz w:val="20"/>
          <w:szCs w:val="20"/>
        </w:rPr>
        <w:t>factor</w:t>
      </w:r>
      <w:proofErr w:type="spellEnd"/>
      <w:r w:rsidRPr="0027568F">
        <w:rPr>
          <w:sz w:val="20"/>
          <w:szCs w:val="20"/>
        </w:rPr>
        <w:t xml:space="preserve">-II) gént </w:t>
      </w:r>
      <w:proofErr w:type="gramStart"/>
      <w:r w:rsidRPr="0027568F">
        <w:rPr>
          <w:sz w:val="20"/>
          <w:szCs w:val="20"/>
        </w:rPr>
        <w:t>kódolja  (</w:t>
      </w:r>
      <w:proofErr w:type="gramEnd"/>
      <w:r w:rsidRPr="0027568F">
        <w:rPr>
          <w:sz w:val="20"/>
          <w:szCs w:val="20"/>
        </w:rPr>
        <w:t xml:space="preserve">növekedés) és a  H19-et  (növekedés gátló). Akkor alakul ki </w:t>
      </w:r>
      <w:proofErr w:type="gramStart"/>
      <w:r w:rsidRPr="0027568F">
        <w:rPr>
          <w:sz w:val="20"/>
          <w:szCs w:val="20"/>
        </w:rPr>
        <w:t>betegség</w:t>
      </w:r>
      <w:proofErr w:type="gramEnd"/>
      <w:r w:rsidRPr="0027568F">
        <w:rPr>
          <w:sz w:val="20"/>
          <w:szCs w:val="20"/>
        </w:rPr>
        <w:t xml:space="preserve"> ha mindkét allél apai mintázatot mutat.</w:t>
      </w:r>
    </w:p>
    <w:p w:rsidR="0027568F" w:rsidRPr="0027568F" w:rsidRDefault="0027568F" w:rsidP="0027568F">
      <w:pPr>
        <w:rPr>
          <w:sz w:val="20"/>
          <w:szCs w:val="20"/>
        </w:rPr>
      </w:pPr>
      <w:r>
        <w:rPr>
          <w:sz w:val="20"/>
          <w:szCs w:val="20"/>
        </w:rPr>
        <w:t>2)</w:t>
      </w:r>
      <w:proofErr w:type="spellStart"/>
      <w:r w:rsidRPr="0027568F">
        <w:rPr>
          <w:sz w:val="20"/>
          <w:szCs w:val="20"/>
        </w:rPr>
        <w:t>Angelman</w:t>
      </w:r>
      <w:proofErr w:type="spellEnd"/>
      <w:r w:rsidRPr="0027568F">
        <w:rPr>
          <w:sz w:val="20"/>
          <w:szCs w:val="20"/>
        </w:rPr>
        <w:t xml:space="preserve"> </w:t>
      </w:r>
      <w:proofErr w:type="spellStart"/>
      <w:r w:rsidRPr="0027568F">
        <w:rPr>
          <w:sz w:val="20"/>
          <w:szCs w:val="20"/>
        </w:rPr>
        <w:t>szindómában</w:t>
      </w:r>
      <w:proofErr w:type="spellEnd"/>
      <w:r w:rsidRPr="0027568F">
        <w:rPr>
          <w:sz w:val="20"/>
          <w:szCs w:val="20"/>
        </w:rPr>
        <w:t xml:space="preserve"> a 15-ös kromoszóma hosszú karján detektálható mutáció.  Mindkét nemű gyermekekben, amelyek az anyai mintázatot öröklik, </w:t>
      </w:r>
      <w:proofErr w:type="gramStart"/>
      <w:r w:rsidRPr="0027568F">
        <w:rPr>
          <w:sz w:val="20"/>
          <w:szCs w:val="20"/>
        </w:rPr>
        <w:t>mentális</w:t>
      </w:r>
      <w:proofErr w:type="gramEnd"/>
      <w:r w:rsidRPr="0027568F">
        <w:rPr>
          <w:sz w:val="20"/>
          <w:szCs w:val="20"/>
        </w:rPr>
        <w:t xml:space="preserve"> retardáció, görcsök és </w:t>
      </w:r>
      <w:proofErr w:type="spellStart"/>
      <w:r w:rsidRPr="0027568F">
        <w:rPr>
          <w:sz w:val="20"/>
          <w:szCs w:val="20"/>
        </w:rPr>
        <w:t>ataxia</w:t>
      </w:r>
      <w:proofErr w:type="spellEnd"/>
      <w:r w:rsidRPr="0027568F">
        <w:rPr>
          <w:sz w:val="20"/>
          <w:szCs w:val="20"/>
        </w:rPr>
        <w:t xml:space="preserve"> jelenik meg.</w:t>
      </w:r>
    </w:p>
    <w:p w:rsidR="0027568F" w:rsidRDefault="0027568F" w:rsidP="0027568F">
      <w:pPr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proofErr w:type="spellStart"/>
      <w:r w:rsidRPr="0027568F">
        <w:rPr>
          <w:sz w:val="20"/>
          <w:szCs w:val="20"/>
        </w:rPr>
        <w:t>Prader-Willi</w:t>
      </w:r>
      <w:proofErr w:type="spellEnd"/>
      <w:r w:rsidRPr="0027568F">
        <w:rPr>
          <w:sz w:val="20"/>
          <w:szCs w:val="20"/>
        </w:rPr>
        <w:t xml:space="preserve"> szindróma az apai </w:t>
      </w:r>
      <w:proofErr w:type="spellStart"/>
      <w:r w:rsidRPr="0027568F">
        <w:rPr>
          <w:sz w:val="20"/>
          <w:szCs w:val="20"/>
        </w:rPr>
        <w:t>deléciót</w:t>
      </w:r>
      <w:proofErr w:type="spellEnd"/>
      <w:r w:rsidRPr="0027568F">
        <w:rPr>
          <w:sz w:val="20"/>
          <w:szCs w:val="20"/>
        </w:rPr>
        <w:t xml:space="preserve"> hordozó gyermekekben fejlődik ki. </w:t>
      </w:r>
      <w:proofErr w:type="spellStart"/>
      <w:r w:rsidRPr="0027568F">
        <w:rPr>
          <w:sz w:val="20"/>
          <w:szCs w:val="20"/>
        </w:rPr>
        <w:t>Obezitás</w:t>
      </w:r>
      <w:proofErr w:type="spellEnd"/>
      <w:r w:rsidRPr="0027568F">
        <w:rPr>
          <w:sz w:val="20"/>
          <w:szCs w:val="20"/>
        </w:rPr>
        <w:t xml:space="preserve">, alacsony termet , </w:t>
      </w:r>
      <w:proofErr w:type="spellStart"/>
      <w:r w:rsidRPr="0027568F">
        <w:rPr>
          <w:sz w:val="20"/>
          <w:szCs w:val="20"/>
        </w:rPr>
        <w:t>hipogonadizmus</w:t>
      </w:r>
      <w:proofErr w:type="spellEnd"/>
      <w:r w:rsidRPr="0027568F">
        <w:rPr>
          <w:sz w:val="20"/>
          <w:szCs w:val="20"/>
        </w:rPr>
        <w:t xml:space="preserve"> , a meghajolt </w:t>
      </w:r>
      <w:proofErr w:type="gramStart"/>
      <w:r w:rsidRPr="0027568F">
        <w:rPr>
          <w:sz w:val="20"/>
          <w:szCs w:val="20"/>
        </w:rPr>
        <w:t>felső ajak</w:t>
      </w:r>
      <w:proofErr w:type="gramEnd"/>
      <w:r w:rsidRPr="0027568F">
        <w:rPr>
          <w:sz w:val="20"/>
          <w:szCs w:val="20"/>
        </w:rPr>
        <w:t xml:space="preserve"> , és enyhe értelmi fogyatékosság jellemzi. </w:t>
      </w:r>
    </w:p>
    <w:p w:rsidR="0027568F" w:rsidRDefault="0027568F" w:rsidP="0027568F">
      <w:pPr>
        <w:rPr>
          <w:sz w:val="20"/>
          <w:szCs w:val="20"/>
        </w:rPr>
      </w:pPr>
      <w:r>
        <w:rPr>
          <w:sz w:val="20"/>
          <w:szCs w:val="20"/>
        </w:rPr>
        <w:t xml:space="preserve">X-kromoszóma </w:t>
      </w:r>
      <w:proofErr w:type="spellStart"/>
      <w:r>
        <w:rPr>
          <w:sz w:val="20"/>
          <w:szCs w:val="20"/>
        </w:rPr>
        <w:t>inaktiváció</w:t>
      </w:r>
      <w:proofErr w:type="spellEnd"/>
    </w:p>
    <w:p w:rsidR="0027568F" w:rsidRPr="0027568F" w:rsidRDefault="0027568F" w:rsidP="0027568F">
      <w:pPr>
        <w:rPr>
          <w:sz w:val="20"/>
          <w:szCs w:val="20"/>
        </w:rPr>
      </w:pPr>
      <w:r>
        <w:rPr>
          <w:sz w:val="20"/>
          <w:szCs w:val="20"/>
        </w:rPr>
        <w:t>E</w:t>
      </w:r>
      <w:r w:rsidRPr="0027568F">
        <w:rPr>
          <w:sz w:val="20"/>
          <w:szCs w:val="20"/>
        </w:rPr>
        <w:t>volúciósan szükségessé vált a két nem eltérő X-</w:t>
      </w:r>
      <w:proofErr w:type="spellStart"/>
      <w:r w:rsidRPr="0027568F">
        <w:rPr>
          <w:sz w:val="20"/>
          <w:szCs w:val="20"/>
        </w:rPr>
        <w:t>kromoszomális</w:t>
      </w:r>
      <w:proofErr w:type="spellEnd"/>
      <w:r w:rsidRPr="0027568F">
        <w:rPr>
          <w:sz w:val="20"/>
          <w:szCs w:val="20"/>
        </w:rPr>
        <w:t xml:space="preserve"> géndózisait kiegyenlíteni, azaz a dózisbeli eltéréseket kompenzálni. Ezt a dóziskompenzációt szokás </w:t>
      </w:r>
      <w:proofErr w:type="spellStart"/>
      <w:r w:rsidRPr="0027568F">
        <w:rPr>
          <w:sz w:val="20"/>
          <w:szCs w:val="20"/>
        </w:rPr>
        <w:t>lyonizációnak</w:t>
      </w:r>
      <w:proofErr w:type="spellEnd"/>
      <w:r w:rsidRPr="0027568F">
        <w:rPr>
          <w:sz w:val="20"/>
          <w:szCs w:val="20"/>
        </w:rPr>
        <w:t xml:space="preserve"> is nevezni a jelenség leírója, Mary Lyon után. Emlősökben, így az emberben is, ez a dóziskompenzáció a női szervezetben az X-kromoszóma </w:t>
      </w:r>
      <w:proofErr w:type="spellStart"/>
      <w:r w:rsidRPr="0027568F">
        <w:rPr>
          <w:sz w:val="20"/>
          <w:szCs w:val="20"/>
        </w:rPr>
        <w:t>inaktivációja</w:t>
      </w:r>
      <w:proofErr w:type="spellEnd"/>
      <w:r w:rsidRPr="0027568F">
        <w:rPr>
          <w:sz w:val="20"/>
          <w:szCs w:val="20"/>
        </w:rPr>
        <w:t xml:space="preserve"> révén valósul meg. Azonban hangsúlyozni kell, hogy más, ugyancsak </w:t>
      </w:r>
      <w:proofErr w:type="spellStart"/>
      <w:r w:rsidRPr="0027568F">
        <w:rPr>
          <w:sz w:val="20"/>
          <w:szCs w:val="20"/>
        </w:rPr>
        <w:t>heteromorf</w:t>
      </w:r>
      <w:proofErr w:type="spellEnd"/>
      <w:r w:rsidRPr="0027568F">
        <w:rPr>
          <w:sz w:val="20"/>
          <w:szCs w:val="20"/>
        </w:rPr>
        <w:t xml:space="preserve"> szexkromoszómával bíró élőlényekben a dóziskompenzáció más mechanizmusokkal történik. Az emlős embrionális fejlődés kezdetén a </w:t>
      </w:r>
      <w:proofErr w:type="spellStart"/>
      <w:r w:rsidRPr="0027568F">
        <w:rPr>
          <w:sz w:val="20"/>
          <w:szCs w:val="20"/>
        </w:rPr>
        <w:t>blasztociszta</w:t>
      </w:r>
      <w:proofErr w:type="spellEnd"/>
      <w:r w:rsidRPr="0027568F">
        <w:rPr>
          <w:sz w:val="20"/>
          <w:szCs w:val="20"/>
        </w:rPr>
        <w:t xml:space="preserve"> stádiumban történik az X-kromoszóma </w:t>
      </w:r>
      <w:proofErr w:type="spellStart"/>
      <w:r w:rsidRPr="0027568F">
        <w:rPr>
          <w:sz w:val="20"/>
          <w:szCs w:val="20"/>
        </w:rPr>
        <w:t>inaktivációja</w:t>
      </w:r>
      <w:proofErr w:type="spellEnd"/>
      <w:r w:rsidRPr="0027568F">
        <w:rPr>
          <w:sz w:val="20"/>
          <w:szCs w:val="20"/>
        </w:rPr>
        <w:t xml:space="preserve">. A dóziskompenzáció első lépéseként egy ma még részleteiben nem teljesen ismert mechanizmussal, kromoszómaszámlálás történik. Ez azt jelenti, hogy a sejt információt szerez a benne található X-kromoszómák mennyiségéről. Amennyiben 2 vagy annál több X-kromoszóma van a sejtben, csak egy marad aktív, a másik (vagy a többi) </w:t>
      </w:r>
      <w:proofErr w:type="spellStart"/>
      <w:r w:rsidRPr="0027568F">
        <w:rPr>
          <w:sz w:val="20"/>
          <w:szCs w:val="20"/>
        </w:rPr>
        <w:t>inaktiválódik</w:t>
      </w:r>
      <w:proofErr w:type="spellEnd"/>
      <w:r w:rsidRPr="0027568F">
        <w:rPr>
          <w:sz w:val="20"/>
          <w:szCs w:val="20"/>
        </w:rPr>
        <w:t xml:space="preserve">. Ez az inaktiválódás véletlenszerű (random), vagyis akár az anyai, akár az apai eredetű X </w:t>
      </w:r>
      <w:proofErr w:type="spellStart"/>
      <w:r w:rsidRPr="0027568F">
        <w:rPr>
          <w:sz w:val="20"/>
          <w:szCs w:val="20"/>
        </w:rPr>
        <w:t>inaktiválódhat</w:t>
      </w:r>
      <w:proofErr w:type="spellEnd"/>
      <w:r w:rsidRPr="0027568F">
        <w:rPr>
          <w:sz w:val="20"/>
          <w:szCs w:val="20"/>
        </w:rPr>
        <w:t xml:space="preserve">. Azonban, ha egyszer a kiválasztott X </w:t>
      </w:r>
      <w:proofErr w:type="spellStart"/>
      <w:r w:rsidRPr="0027568F">
        <w:rPr>
          <w:sz w:val="20"/>
          <w:szCs w:val="20"/>
        </w:rPr>
        <w:t>inaktiválódott</w:t>
      </w:r>
      <w:proofErr w:type="spellEnd"/>
      <w:r w:rsidRPr="0027568F">
        <w:rPr>
          <w:sz w:val="20"/>
          <w:szCs w:val="20"/>
        </w:rPr>
        <w:t>, akkor ez az állapot az adott sejt valamennyi utódsejtjében élethossziglan fennmarad. A random X-</w:t>
      </w:r>
      <w:proofErr w:type="spellStart"/>
      <w:r w:rsidRPr="0027568F">
        <w:rPr>
          <w:sz w:val="20"/>
          <w:szCs w:val="20"/>
        </w:rPr>
        <w:t>inaktivációnak</w:t>
      </w:r>
      <w:proofErr w:type="spellEnd"/>
      <w:r w:rsidRPr="0027568F">
        <w:rPr>
          <w:sz w:val="20"/>
          <w:szCs w:val="20"/>
        </w:rPr>
        <w:t xml:space="preserve"> köszönhetően egy női szervezetben lesznek olyan sejtek, amelyekben az anyai, és lesznek olyanok, amelyekben az apai eredetű X-kromoszóma lesz inaktív. Vagyis emiatt a női szervezet ún. </w:t>
      </w:r>
      <w:proofErr w:type="gramStart"/>
      <w:r w:rsidRPr="0027568F">
        <w:rPr>
          <w:sz w:val="20"/>
          <w:szCs w:val="20"/>
        </w:rPr>
        <w:t>funkcionális</w:t>
      </w:r>
      <w:proofErr w:type="gramEnd"/>
      <w:r w:rsidRPr="0027568F">
        <w:rPr>
          <w:sz w:val="20"/>
          <w:szCs w:val="20"/>
        </w:rPr>
        <w:t xml:space="preserve"> </w:t>
      </w:r>
      <w:proofErr w:type="spellStart"/>
      <w:r w:rsidRPr="0027568F">
        <w:rPr>
          <w:sz w:val="20"/>
          <w:szCs w:val="20"/>
        </w:rPr>
        <w:t>mozaicizmust</w:t>
      </w:r>
      <w:proofErr w:type="spellEnd"/>
      <w:r w:rsidRPr="0027568F">
        <w:rPr>
          <w:sz w:val="20"/>
          <w:szCs w:val="20"/>
        </w:rPr>
        <w:t xml:space="preserve"> mutat. Az inaktív X-kromoszóma intakt, génjeinek zöme nem íródik át, kivéve a </w:t>
      </w:r>
      <w:proofErr w:type="spellStart"/>
      <w:r w:rsidRPr="0027568F">
        <w:rPr>
          <w:sz w:val="20"/>
          <w:szCs w:val="20"/>
        </w:rPr>
        <w:t>pszeudoautoszomális</w:t>
      </w:r>
      <w:proofErr w:type="spellEnd"/>
      <w:r w:rsidRPr="0027568F">
        <w:rPr>
          <w:sz w:val="20"/>
          <w:szCs w:val="20"/>
        </w:rPr>
        <w:t xml:space="preserve"> részeket az X-kromoszóma mindkét karjának </w:t>
      </w:r>
      <w:proofErr w:type="spellStart"/>
      <w:r w:rsidRPr="0027568F">
        <w:rPr>
          <w:sz w:val="20"/>
          <w:szCs w:val="20"/>
        </w:rPr>
        <w:t>teloméra</w:t>
      </w:r>
      <w:proofErr w:type="spellEnd"/>
      <w:r w:rsidRPr="0027568F">
        <w:rPr>
          <w:sz w:val="20"/>
          <w:szCs w:val="20"/>
        </w:rPr>
        <w:t xml:space="preserve"> közeli területén (PAR1 és PAR2 régiók), illetve azt a néhány gént, amely megmenekül az X-</w:t>
      </w:r>
      <w:proofErr w:type="spellStart"/>
      <w:r w:rsidRPr="0027568F">
        <w:rPr>
          <w:sz w:val="20"/>
          <w:szCs w:val="20"/>
        </w:rPr>
        <w:t>inaktivációtól</w:t>
      </w:r>
      <w:proofErr w:type="spellEnd"/>
      <w:r w:rsidRPr="0027568F">
        <w:rPr>
          <w:sz w:val="20"/>
          <w:szCs w:val="20"/>
        </w:rPr>
        <w:t xml:space="preserve">. Ezek az inaktív X-kromoszómán is aktívak maradnak. Annak kiderítése, hogy miért ezek a gének menekülnek meg és hogyan, intenzív kutatások tárgya ma is. Bár az </w:t>
      </w:r>
      <w:proofErr w:type="spellStart"/>
      <w:r w:rsidRPr="0027568F">
        <w:rPr>
          <w:sz w:val="20"/>
          <w:szCs w:val="20"/>
        </w:rPr>
        <w:t>inaktiváció</w:t>
      </w:r>
      <w:proofErr w:type="spellEnd"/>
      <w:r w:rsidRPr="0027568F">
        <w:rPr>
          <w:sz w:val="20"/>
          <w:szCs w:val="20"/>
        </w:rPr>
        <w:t xml:space="preserve"> a testi sejtekben utódsejtről utódsejtre továbbadódik, ez nem jelenti azt, hogy az ivarsejtekben is ez lenne a helyzet. A petesejtképzés során az </w:t>
      </w:r>
      <w:proofErr w:type="spellStart"/>
      <w:r w:rsidRPr="0027568F">
        <w:rPr>
          <w:sz w:val="20"/>
          <w:szCs w:val="20"/>
        </w:rPr>
        <w:t>inaktiválódott</w:t>
      </w:r>
      <w:proofErr w:type="spellEnd"/>
      <w:r w:rsidRPr="0027568F">
        <w:rPr>
          <w:sz w:val="20"/>
          <w:szCs w:val="20"/>
        </w:rPr>
        <w:t xml:space="preserve"> X-kromoszóma újra </w:t>
      </w:r>
      <w:proofErr w:type="spellStart"/>
      <w:r w:rsidRPr="0027568F">
        <w:rPr>
          <w:sz w:val="20"/>
          <w:szCs w:val="20"/>
        </w:rPr>
        <w:t>aktiválódik</w:t>
      </w:r>
      <w:proofErr w:type="spellEnd"/>
      <w:r w:rsidRPr="0027568F">
        <w:rPr>
          <w:sz w:val="20"/>
          <w:szCs w:val="20"/>
        </w:rPr>
        <w:t>, és függetlenül attól, hogy végül melyik X-kromoszóma kerül az érett ivarsejtbe, az aktív lesz</w:t>
      </w:r>
    </w:p>
    <w:p w:rsidR="00B71D3C" w:rsidRDefault="0027568F" w:rsidP="0027568F">
      <w:pPr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:rsidR="00B71D3C" w:rsidRPr="00B71D3C" w:rsidRDefault="00B71D3C" w:rsidP="00B71D3C">
      <w:pPr>
        <w:rPr>
          <w:sz w:val="20"/>
          <w:szCs w:val="20"/>
        </w:rPr>
      </w:pPr>
    </w:p>
    <w:p w:rsidR="00B71D3C" w:rsidRPr="00BA72C8" w:rsidRDefault="00B71D3C" w:rsidP="00B71D3C">
      <w:pPr>
        <w:rPr>
          <w:sz w:val="20"/>
          <w:szCs w:val="20"/>
        </w:rPr>
      </w:pPr>
    </w:p>
    <w:sectPr w:rsidR="00B71D3C" w:rsidRPr="00BA72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7D4" w:rsidRDefault="002A77D4" w:rsidP="00EA21EC">
      <w:pPr>
        <w:spacing w:after="0" w:line="240" w:lineRule="auto"/>
      </w:pPr>
      <w:r>
        <w:separator/>
      </w:r>
    </w:p>
  </w:endnote>
  <w:endnote w:type="continuationSeparator" w:id="0">
    <w:p w:rsidR="002A77D4" w:rsidRDefault="002A77D4" w:rsidP="00EA2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7D4" w:rsidRDefault="002A77D4" w:rsidP="00EA21EC">
      <w:pPr>
        <w:spacing w:after="0" w:line="240" w:lineRule="auto"/>
      </w:pPr>
      <w:r>
        <w:separator/>
      </w:r>
    </w:p>
  </w:footnote>
  <w:footnote w:type="continuationSeparator" w:id="0">
    <w:p w:rsidR="002A77D4" w:rsidRDefault="002A77D4" w:rsidP="00EA2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1EC" w:rsidRDefault="00EA21EC">
    <w:pPr>
      <w:pStyle w:val="lfej"/>
    </w:pPr>
    <w:r>
      <w:t>T.Á</w:t>
    </w:r>
    <w:r>
      <w:ptab w:relativeTo="margin" w:alignment="center" w:leader="none"/>
    </w:r>
    <w:proofErr w:type="gramStart"/>
    <w:r>
      <w:t>A</w:t>
    </w:r>
    <w:proofErr w:type="gramEnd"/>
    <w:r>
      <w:t xml:space="preserve"> teljesség igénye nélkül</w:t>
    </w:r>
    <w:r>
      <w:ptab w:relativeTo="margin" w:alignment="right" w:leader="none"/>
    </w:r>
    <w:r>
      <w:t>Fejlődésbiológia I</w:t>
    </w:r>
  </w:p>
  <w:p w:rsidR="00EA21EC" w:rsidRDefault="00EA21E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60DA6"/>
    <w:multiLevelType w:val="hybridMultilevel"/>
    <w:tmpl w:val="CDB89BF4"/>
    <w:lvl w:ilvl="0" w:tplc="C22C99B8">
      <w:start w:val="6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8C01EB"/>
    <w:multiLevelType w:val="hybridMultilevel"/>
    <w:tmpl w:val="1C180E0E"/>
    <w:lvl w:ilvl="0" w:tplc="A30A5966">
      <w:start w:val="6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3C3B68"/>
    <w:multiLevelType w:val="hybridMultilevel"/>
    <w:tmpl w:val="6CAA29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1202"/>
    <w:rsid w:val="00047D5F"/>
    <w:rsid w:val="00077F69"/>
    <w:rsid w:val="00126F6B"/>
    <w:rsid w:val="0027568F"/>
    <w:rsid w:val="002A77D4"/>
    <w:rsid w:val="00313A2D"/>
    <w:rsid w:val="0039462F"/>
    <w:rsid w:val="003A6480"/>
    <w:rsid w:val="00563D73"/>
    <w:rsid w:val="005A31B1"/>
    <w:rsid w:val="005D1202"/>
    <w:rsid w:val="005D3875"/>
    <w:rsid w:val="0085136B"/>
    <w:rsid w:val="008F6E54"/>
    <w:rsid w:val="009234DC"/>
    <w:rsid w:val="009A7381"/>
    <w:rsid w:val="00A45262"/>
    <w:rsid w:val="00A5026D"/>
    <w:rsid w:val="00AC08FA"/>
    <w:rsid w:val="00B71D3C"/>
    <w:rsid w:val="00BA72C8"/>
    <w:rsid w:val="00EA21EC"/>
    <w:rsid w:val="00F1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0D863"/>
  <w15:docId w15:val="{3E893765-D833-4635-B88F-859CCE7B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D120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A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31B1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B7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EA2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21EC"/>
  </w:style>
  <w:style w:type="paragraph" w:styleId="llb">
    <w:name w:val="footer"/>
    <w:basedOn w:val="Norml"/>
    <w:link w:val="llbChar"/>
    <w:uiPriority w:val="99"/>
    <w:unhideWhenUsed/>
    <w:rsid w:val="00EA2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2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5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8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3428</Words>
  <Characters>23657</Characters>
  <Application>Microsoft Office Word</Application>
  <DocSecurity>0</DocSecurity>
  <Lines>197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Ádám</dc:creator>
  <cp:keywords/>
  <dc:description/>
  <cp:lastModifiedBy>Ádám</cp:lastModifiedBy>
  <cp:revision>7</cp:revision>
  <dcterms:created xsi:type="dcterms:W3CDTF">2015-12-06T11:43:00Z</dcterms:created>
  <dcterms:modified xsi:type="dcterms:W3CDTF">2016-04-15T14:23:00Z</dcterms:modified>
</cp:coreProperties>
</file>