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9C" w:rsidRPr="00845E9C" w:rsidRDefault="00845E9C" w:rsidP="00845E9C">
      <w:pPr>
        <w:autoSpaceDE w:val="0"/>
        <w:autoSpaceDN w:val="0"/>
        <w:adjustRightInd w:val="0"/>
        <w:spacing w:after="360" w:line="240" w:lineRule="auto"/>
        <w:jc w:val="center"/>
        <w:rPr>
          <w:rFonts w:ascii="H-FrutigerLightItalic" w:hAnsi="H-FrutigerLightItalic" w:cs="H-FrutigerLightItalic"/>
          <w:b/>
          <w:i/>
          <w:iCs/>
          <w:sz w:val="32"/>
          <w:szCs w:val="32"/>
        </w:rPr>
      </w:pPr>
      <w:r w:rsidRPr="00845E9C">
        <w:rPr>
          <w:rFonts w:ascii="H-FrutigerLightItalic" w:hAnsi="H-FrutigerLightItalic" w:cs="H-FrutigerLightItalic"/>
          <w:b/>
          <w:i/>
          <w:iCs/>
          <w:sz w:val="32"/>
          <w:szCs w:val="32"/>
        </w:rPr>
        <w:t>Lymphoid tumorok WHO szerinti osztályzása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jc w:val="center"/>
        <w:rPr>
          <w:rFonts w:ascii="H-FrutigerLightItalic" w:hAnsi="H-FrutigerLightItalic" w:cs="H-FrutigerLightItalic"/>
          <w:b/>
          <w:i/>
          <w:iCs/>
          <w:sz w:val="24"/>
          <w:szCs w:val="24"/>
          <w:u w:val="single"/>
        </w:rPr>
      </w:pPr>
      <w:r w:rsidRPr="00845E9C">
        <w:rPr>
          <w:rFonts w:ascii="H-FrutigerLightItalic" w:hAnsi="H-FrutigerLightItalic" w:cs="H-FrutigerLightItalic"/>
          <w:b/>
          <w:i/>
          <w:iCs/>
          <w:sz w:val="24"/>
          <w:szCs w:val="24"/>
          <w:u w:val="single"/>
        </w:rPr>
        <w:t>I. B-sejtes tumorok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jc w:val="both"/>
        <w:rPr>
          <w:rFonts w:ascii="H-FrutigerLight" w:hAnsi="H-FrutigerLight" w:cs="H-FrutigerLight"/>
          <w:sz w:val="24"/>
          <w:szCs w:val="24"/>
          <w:u w:val="single"/>
        </w:rPr>
      </w:pPr>
      <w:r w:rsidRPr="00845E9C">
        <w:rPr>
          <w:rFonts w:ascii="H-FrutigerLight" w:hAnsi="H-FrutigerLight" w:cs="H-FrutigerLight"/>
          <w:sz w:val="24"/>
          <w:szCs w:val="24"/>
          <w:u w:val="single"/>
        </w:rPr>
        <w:t>A. Prekurzor B-sejtes tumorok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B-lymphoblastos leukaemia/lymphoma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jc w:val="both"/>
        <w:rPr>
          <w:rFonts w:ascii="H-FrutigerLight" w:hAnsi="H-FrutigerLight" w:cs="H-FrutigerLight"/>
          <w:sz w:val="24"/>
          <w:szCs w:val="24"/>
          <w:u w:val="single"/>
        </w:rPr>
      </w:pPr>
      <w:r w:rsidRPr="00845E9C">
        <w:rPr>
          <w:rFonts w:ascii="H-FrutigerLight" w:hAnsi="H-FrutigerLight" w:cs="H-FrutigerLight"/>
          <w:sz w:val="24"/>
          <w:szCs w:val="24"/>
          <w:u w:val="single"/>
        </w:rPr>
        <w:t>B. Érett (perifériás) B-sejtes tumorok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B-sejtes krónikus lymphocytás leukaemia, kis lymphocytás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lymphoma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B-sejtes prolymphocytás leukaemia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Lymphoplasmocytás lymphoma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Plasmasejtes myeloma/plasmocytoma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Nodális marginális zóna B-sejtes lymphoma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(+/- monocytoid B-sejtek)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Extranodális marginális zóna B-sejtes lymphoma MALT típus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Splenicus marginális zóna lymphoma (+/- villosus lymphocyták)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Hajassejtes leukaemia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Follikuláris lymphoma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Köpenysejtes lymphoma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Diffúz nagy B-sejtes lymphoma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Burkitt-lymphoma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jc w:val="center"/>
        <w:rPr>
          <w:rFonts w:ascii="H-FrutigerLightItalic" w:hAnsi="H-FrutigerLightItalic" w:cs="H-FrutigerLightItalic"/>
          <w:b/>
          <w:i/>
          <w:iCs/>
          <w:sz w:val="24"/>
          <w:szCs w:val="24"/>
          <w:u w:val="single"/>
        </w:rPr>
      </w:pPr>
      <w:r w:rsidRPr="00845E9C">
        <w:rPr>
          <w:rFonts w:ascii="H-FrutigerLightItalic" w:hAnsi="H-FrutigerLightItalic" w:cs="H-FrutigerLightItalic"/>
          <w:b/>
          <w:i/>
          <w:iCs/>
          <w:sz w:val="24"/>
          <w:szCs w:val="24"/>
          <w:u w:val="single"/>
        </w:rPr>
        <w:t>II. T- és NK-sejtes tumorok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jc w:val="both"/>
        <w:rPr>
          <w:rFonts w:ascii="H-FrutigerLight" w:hAnsi="H-FrutigerLight" w:cs="H-FrutigerLight"/>
          <w:sz w:val="24"/>
          <w:szCs w:val="24"/>
          <w:u w:val="single"/>
        </w:rPr>
      </w:pPr>
      <w:r w:rsidRPr="00845E9C">
        <w:rPr>
          <w:rFonts w:ascii="H-FrutigerLight" w:hAnsi="H-FrutigerLight" w:cs="H-FrutigerLight"/>
          <w:sz w:val="24"/>
          <w:szCs w:val="24"/>
          <w:u w:val="single"/>
        </w:rPr>
        <w:t>A. Prekurzor T-sejtes tumorok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Prekurzor T-lymphoblastos lymphoma/leukaemia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jc w:val="both"/>
        <w:rPr>
          <w:rFonts w:ascii="H-FrutigerLight" w:hAnsi="H-FrutigerLight" w:cs="H-FrutigerLight"/>
          <w:sz w:val="24"/>
          <w:szCs w:val="24"/>
          <w:u w:val="single"/>
        </w:rPr>
      </w:pPr>
      <w:r w:rsidRPr="00845E9C">
        <w:rPr>
          <w:rFonts w:ascii="H-FrutigerLight" w:hAnsi="H-FrutigerLight" w:cs="H-FrutigerLight"/>
          <w:sz w:val="24"/>
          <w:szCs w:val="24"/>
          <w:u w:val="single"/>
        </w:rPr>
        <w:t>B. Érett perifériás T-sejtes tumorok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T-sejtes prolymphocytás leukaemia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T-sejtes granuláris lymphocytás leukaemia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Agresszív NK-sejtes leukaemia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Adult T-sejtes lymphoma/leukémia (HTLV1+)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Extranodális NK/T-sejtes lymphoma, nasalis típus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Enteropathia-típusú T-sejtes lymphoma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 xml:space="preserve">– Hepatosplenicus </w:t>
      </w:r>
      <w:r w:rsidRPr="00845E9C">
        <w:rPr>
          <w:rFonts w:ascii="Symbol" w:hAnsi="Symbol" w:cs="Symbol"/>
          <w:sz w:val="24"/>
          <w:szCs w:val="24"/>
        </w:rPr>
        <w:t></w:t>
      </w:r>
      <w:r w:rsidRPr="00845E9C">
        <w:rPr>
          <w:rFonts w:ascii="H-FrutigerLight" w:hAnsi="H-FrutigerLight" w:cs="H-FrutigerLight"/>
          <w:sz w:val="24"/>
          <w:szCs w:val="24"/>
        </w:rPr>
        <w:t>/</w:t>
      </w:r>
      <w:r w:rsidRPr="00845E9C">
        <w:rPr>
          <w:rFonts w:ascii="Symbol" w:hAnsi="Symbol" w:cs="Symbol"/>
          <w:sz w:val="24"/>
          <w:szCs w:val="24"/>
        </w:rPr>
        <w:t></w:t>
      </w:r>
      <w:r w:rsidRPr="00845E9C">
        <w:rPr>
          <w:rFonts w:ascii="Symbol" w:hAnsi="Symbol" w:cs="Symbol"/>
          <w:sz w:val="24"/>
          <w:szCs w:val="24"/>
        </w:rPr>
        <w:t></w:t>
      </w:r>
      <w:r w:rsidRPr="00845E9C">
        <w:rPr>
          <w:rFonts w:ascii="H-FrutigerLight" w:hAnsi="H-FrutigerLight" w:cs="H-FrutigerLight"/>
          <w:sz w:val="24"/>
          <w:szCs w:val="24"/>
        </w:rPr>
        <w:t>T-sejtes lymphoma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Subcutan panniculitis-szerű T-sejtes lymphoma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Mycosis fungoides/Sezary-szindróma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Anapláziás nagysejtes lymphoma, T/0 sejtes, primer cutan típus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lastRenderedPageBreak/>
        <w:t>– Perifériás T-sejtes lymphoma (másképpen nem meghatározott)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Angioimmunoblastos T-sejtes lymphoma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Anapláziás nagysejtes lymphoma, T/0-sejtes, szisztémás típus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jc w:val="center"/>
        <w:rPr>
          <w:rFonts w:ascii="H-FrutigerLightItalic" w:hAnsi="H-FrutigerLightItalic" w:cs="H-FrutigerLightItalic"/>
          <w:b/>
          <w:i/>
          <w:iCs/>
          <w:sz w:val="24"/>
          <w:szCs w:val="24"/>
          <w:u w:val="single"/>
        </w:rPr>
      </w:pPr>
      <w:r w:rsidRPr="00845E9C">
        <w:rPr>
          <w:rFonts w:ascii="H-FrutigerLightItalic" w:hAnsi="H-FrutigerLightItalic" w:cs="H-FrutigerLightItalic"/>
          <w:b/>
          <w:i/>
          <w:iCs/>
          <w:sz w:val="24"/>
          <w:szCs w:val="24"/>
          <w:u w:val="single"/>
        </w:rPr>
        <w:t>III. Hodgkin-lymphoma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jc w:val="both"/>
        <w:rPr>
          <w:rFonts w:ascii="H-FrutigerLight" w:hAnsi="H-FrutigerLight" w:cs="H-FrutigerLight"/>
          <w:sz w:val="24"/>
          <w:szCs w:val="24"/>
          <w:u w:val="single"/>
        </w:rPr>
      </w:pPr>
      <w:r w:rsidRPr="00845E9C">
        <w:rPr>
          <w:rFonts w:ascii="H-FrutigerLight" w:hAnsi="H-FrutigerLight" w:cs="H-FrutigerLight"/>
          <w:sz w:val="24"/>
          <w:szCs w:val="24"/>
          <w:u w:val="single"/>
        </w:rPr>
        <w:t>A. Noduláris lymphocyta-predomináns Hodgkin-lymphoma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jc w:val="both"/>
        <w:rPr>
          <w:rFonts w:ascii="H-FrutigerLight" w:hAnsi="H-FrutigerLight" w:cs="H-FrutigerLight"/>
          <w:sz w:val="24"/>
          <w:szCs w:val="24"/>
          <w:u w:val="single"/>
        </w:rPr>
      </w:pPr>
      <w:r w:rsidRPr="00845E9C">
        <w:rPr>
          <w:rFonts w:ascii="H-FrutigerLight" w:hAnsi="H-FrutigerLight" w:cs="H-FrutigerLight"/>
          <w:sz w:val="24"/>
          <w:szCs w:val="24"/>
          <w:u w:val="single"/>
        </w:rPr>
        <w:t>B. Klasszikus Hodgkin-lymphoma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Nodularis sclerosis (grade 1 és 2)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Lymphocytagazdag klasszikus Hodgkin-lymphoma</w:t>
      </w:r>
    </w:p>
    <w:p w:rsidR="00845E9C" w:rsidRPr="00845E9C" w:rsidRDefault="00845E9C" w:rsidP="00845E9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H-FrutigerLight" w:hAnsi="H-FrutigerLight" w:cs="H-FrutigerLight"/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Kevertsejtes Hodgkin-lymphoma</w:t>
      </w:r>
    </w:p>
    <w:p w:rsidR="007C5A30" w:rsidRPr="00845E9C" w:rsidRDefault="00845E9C" w:rsidP="00845E9C">
      <w:pPr>
        <w:spacing w:line="360" w:lineRule="auto"/>
        <w:ind w:left="708"/>
        <w:jc w:val="both"/>
        <w:rPr>
          <w:sz w:val="24"/>
          <w:szCs w:val="24"/>
        </w:rPr>
      </w:pPr>
      <w:r w:rsidRPr="00845E9C">
        <w:rPr>
          <w:rFonts w:ascii="H-FrutigerLight" w:hAnsi="H-FrutigerLight" w:cs="H-FrutigerLight"/>
          <w:sz w:val="24"/>
          <w:szCs w:val="24"/>
        </w:rPr>
        <w:t>– Lymphocyta-depléciós Hodgkin-lymphoma</w:t>
      </w:r>
    </w:p>
    <w:sectPr w:rsidR="007C5A30" w:rsidRPr="00845E9C" w:rsidSect="007C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-FrutigerLight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-Frutiger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5E9C"/>
    <w:rsid w:val="007C5A30"/>
    <w:rsid w:val="00845E9C"/>
    <w:rsid w:val="00D425F9"/>
    <w:rsid w:val="00D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A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2012-05-25T07:20:00Z</cp:lastPrinted>
  <dcterms:created xsi:type="dcterms:W3CDTF">2012-05-25T07:16:00Z</dcterms:created>
  <dcterms:modified xsi:type="dcterms:W3CDTF">2012-05-25T07:29:00Z</dcterms:modified>
</cp:coreProperties>
</file>